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4"/>
        <w:gridCol w:w="1229"/>
        <w:gridCol w:w="2353"/>
        <w:gridCol w:w="4157"/>
        <w:gridCol w:w="6106"/>
      </w:tblGrid>
      <w:tr w:rsidR="00864CDD" w:rsidRPr="00864CDD" w:rsidTr="00864CDD">
        <w:trPr>
          <w:trHeight w:val="566"/>
        </w:trPr>
        <w:tc>
          <w:tcPr>
            <w:tcW w:w="708" w:type="dxa"/>
            <w:shd w:val="clear" w:color="auto" w:fill="auto"/>
          </w:tcPr>
          <w:p w:rsidR="001074E6" w:rsidRPr="00864CDD" w:rsidRDefault="001074E6">
            <w:pPr>
              <w:rPr>
                <w:rFonts w:ascii="Myriad Pro" w:hAnsi="Myriad Pro"/>
                <w:b/>
              </w:rPr>
            </w:pPr>
            <w:r w:rsidRPr="00864CDD">
              <w:rPr>
                <w:rFonts w:ascii="Myriad Pro" w:hAnsi="Myriad Pro"/>
                <w:b/>
              </w:rPr>
              <w:t xml:space="preserve">Nr. </w:t>
            </w:r>
          </w:p>
        </w:tc>
        <w:tc>
          <w:tcPr>
            <w:tcW w:w="1243" w:type="dxa"/>
            <w:gridSpan w:val="2"/>
            <w:shd w:val="clear" w:color="auto" w:fill="auto"/>
          </w:tcPr>
          <w:p w:rsidR="001074E6" w:rsidRPr="00864CDD" w:rsidRDefault="001074E6">
            <w:pPr>
              <w:rPr>
                <w:rFonts w:ascii="Myriad Pro" w:hAnsi="Myriad Pro"/>
                <w:b/>
              </w:rPr>
            </w:pPr>
            <w:r w:rsidRPr="00864CDD">
              <w:rPr>
                <w:rFonts w:ascii="Myriad Pro" w:hAnsi="Myriad Pro"/>
                <w:b/>
              </w:rPr>
              <w:t xml:space="preserve">Ingediend door: </w:t>
            </w:r>
          </w:p>
        </w:tc>
        <w:tc>
          <w:tcPr>
            <w:tcW w:w="2353" w:type="dxa"/>
            <w:shd w:val="clear" w:color="auto" w:fill="auto"/>
          </w:tcPr>
          <w:p w:rsidR="001074E6" w:rsidRPr="00864CDD" w:rsidRDefault="001074E6">
            <w:pPr>
              <w:rPr>
                <w:rFonts w:ascii="Myriad Pro" w:hAnsi="Myriad Pro"/>
                <w:b/>
              </w:rPr>
            </w:pPr>
            <w:r w:rsidRPr="00864CDD">
              <w:rPr>
                <w:rFonts w:ascii="Myriad Pro" w:hAnsi="Myriad Pro"/>
                <w:b/>
              </w:rPr>
              <w:t xml:space="preserve">Agendapunt </w:t>
            </w:r>
            <w:r w:rsidRPr="00864CDD">
              <w:rPr>
                <w:rFonts w:ascii="Myriad Pro" w:hAnsi="Myriad Pro"/>
                <w:b/>
              </w:rPr>
              <w:br/>
              <w:t xml:space="preserve">(nr + titel) </w:t>
            </w:r>
          </w:p>
        </w:tc>
        <w:tc>
          <w:tcPr>
            <w:tcW w:w="4157" w:type="dxa"/>
            <w:shd w:val="clear" w:color="auto" w:fill="auto"/>
          </w:tcPr>
          <w:p w:rsidR="001074E6" w:rsidRPr="00864CDD" w:rsidRDefault="001074E6">
            <w:pPr>
              <w:rPr>
                <w:rFonts w:ascii="Myriad Pro" w:hAnsi="Myriad Pro"/>
                <w:b/>
              </w:rPr>
            </w:pPr>
            <w:r w:rsidRPr="00864CDD">
              <w:rPr>
                <w:rFonts w:ascii="Myriad Pro" w:hAnsi="Myriad Pro"/>
                <w:b/>
              </w:rPr>
              <w:t>Vraag</w:t>
            </w:r>
          </w:p>
        </w:tc>
        <w:tc>
          <w:tcPr>
            <w:tcW w:w="6106" w:type="dxa"/>
            <w:shd w:val="clear" w:color="auto" w:fill="auto"/>
          </w:tcPr>
          <w:p w:rsidR="001074E6" w:rsidRPr="00864CDD" w:rsidRDefault="001074E6">
            <w:pPr>
              <w:rPr>
                <w:rFonts w:ascii="Myriad Pro" w:hAnsi="Myriad Pro"/>
                <w:b/>
              </w:rPr>
            </w:pPr>
            <w:r w:rsidRPr="00864CDD">
              <w:rPr>
                <w:rFonts w:ascii="Myriad Pro" w:hAnsi="Myriad Pro"/>
                <w:b/>
              </w:rPr>
              <w:t xml:space="preserve">Antwoord </w:t>
            </w:r>
          </w:p>
        </w:tc>
      </w:tr>
      <w:tr w:rsidR="00864CDD" w:rsidRPr="00864CDD" w:rsidTr="00864CDD">
        <w:tc>
          <w:tcPr>
            <w:tcW w:w="708" w:type="dxa"/>
            <w:shd w:val="clear" w:color="auto" w:fill="auto"/>
          </w:tcPr>
          <w:p w:rsidR="003B5C36" w:rsidRPr="00864CDD" w:rsidRDefault="00784292">
            <w:pPr>
              <w:rPr>
                <w:rFonts w:ascii="Myriad Pro" w:hAnsi="Myriad Pro"/>
              </w:rPr>
            </w:pPr>
            <w:r w:rsidRPr="00864CDD">
              <w:rPr>
                <w:rFonts w:ascii="Myriad Pro" w:hAnsi="Myriad Pro"/>
              </w:rPr>
              <w:t>1</w:t>
            </w:r>
            <w:r w:rsidR="003B5C36" w:rsidRPr="00864CDD">
              <w:rPr>
                <w:rFonts w:ascii="Myriad Pro" w:hAnsi="Myriad Pro"/>
              </w:rPr>
              <w:t>.</w:t>
            </w:r>
          </w:p>
          <w:p w:rsidR="003B5C36" w:rsidRPr="00864CDD" w:rsidRDefault="003B5C36">
            <w:pPr>
              <w:rPr>
                <w:rFonts w:ascii="Myriad Pro" w:hAnsi="Myriad Pro"/>
              </w:rPr>
            </w:pPr>
          </w:p>
        </w:tc>
        <w:tc>
          <w:tcPr>
            <w:tcW w:w="1243" w:type="dxa"/>
            <w:gridSpan w:val="2"/>
            <w:shd w:val="clear" w:color="auto" w:fill="auto"/>
          </w:tcPr>
          <w:p w:rsidR="003B5C36" w:rsidRPr="00864CDD" w:rsidRDefault="003B5C36">
            <w:pPr>
              <w:rPr>
                <w:rFonts w:ascii="Myriad Pro" w:hAnsi="Myriad Pro"/>
              </w:rPr>
            </w:pPr>
            <w:r w:rsidRPr="00864CDD">
              <w:rPr>
                <w:rFonts w:ascii="Myriad Pro" w:hAnsi="Myriad Pro"/>
              </w:rPr>
              <w:t>SP</w:t>
            </w:r>
          </w:p>
        </w:tc>
        <w:tc>
          <w:tcPr>
            <w:tcW w:w="2353" w:type="dxa"/>
            <w:shd w:val="clear" w:color="auto" w:fill="auto"/>
          </w:tcPr>
          <w:p w:rsidR="003B5C36" w:rsidRPr="00864CDD" w:rsidRDefault="009342B1">
            <w:pPr>
              <w:rPr>
                <w:rFonts w:ascii="Myriad Pro" w:hAnsi="Myriad Pro"/>
              </w:rPr>
            </w:pPr>
            <w:r w:rsidRPr="00864CDD">
              <w:rPr>
                <w:rFonts w:ascii="Myriad Pro" w:hAnsi="Myriad Pro"/>
              </w:rPr>
              <w:t>02.3 Perspec</w:t>
            </w:r>
            <w:r w:rsidR="003B5C36" w:rsidRPr="00864CDD">
              <w:rPr>
                <w:rFonts w:ascii="Myriad Pro" w:hAnsi="Myriad Pro"/>
              </w:rPr>
              <w:t>tiefnota – begrotingingswijziging</w:t>
            </w:r>
          </w:p>
        </w:tc>
        <w:tc>
          <w:tcPr>
            <w:tcW w:w="4157" w:type="dxa"/>
            <w:shd w:val="clear" w:color="auto" w:fill="auto"/>
          </w:tcPr>
          <w:p w:rsidR="003B5C36" w:rsidRPr="00864CDD" w:rsidRDefault="003B5C36" w:rsidP="00F26BC4">
            <w:pPr>
              <w:rPr>
                <w:rFonts w:ascii="Myriad Pro" w:hAnsi="Myriad Pro"/>
              </w:rPr>
            </w:pPr>
            <w:r w:rsidRPr="00864CDD">
              <w:rPr>
                <w:rFonts w:ascii="Myriad Pro" w:hAnsi="Myriad Pro"/>
              </w:rPr>
              <w:t>Kunt u ons het verschil uitleggen tussen de verschillende bedragen van de begraafplaatsen? (de verhoging van 80.00 euro).</w:t>
            </w:r>
          </w:p>
        </w:tc>
        <w:tc>
          <w:tcPr>
            <w:tcW w:w="6106" w:type="dxa"/>
            <w:shd w:val="clear" w:color="auto" w:fill="auto"/>
          </w:tcPr>
          <w:p w:rsidR="00F26BC4" w:rsidRDefault="002825A9">
            <w:pPr>
              <w:rPr>
                <w:rFonts w:ascii="Myriad Pro" w:hAnsi="Myriad Pro"/>
              </w:rPr>
            </w:pPr>
            <w:r w:rsidRPr="00864CDD">
              <w:rPr>
                <w:rFonts w:ascii="Myriad Pro" w:hAnsi="Myriad Pro"/>
              </w:rPr>
              <w:t xml:space="preserve">Feitelijk is er geen verschil. Het saldo van het product Begraafplaats bedraagt in de primitieve begroting </w:t>
            </w:r>
            <w:r w:rsidR="00F26BC4" w:rsidRPr="00864CDD">
              <w:rPr>
                <w:rFonts w:ascii="Myriad Pro" w:hAnsi="Myriad Pro"/>
              </w:rPr>
              <w:t xml:space="preserve">nadelig </w:t>
            </w:r>
          </w:p>
          <w:p w:rsidR="003B5C36" w:rsidRPr="00864CDD" w:rsidRDefault="002825A9">
            <w:pPr>
              <w:rPr>
                <w:rFonts w:ascii="Myriad Pro" w:hAnsi="Myriad Pro"/>
              </w:rPr>
            </w:pPr>
            <w:r w:rsidRPr="00864CDD">
              <w:rPr>
                <w:rFonts w:ascii="Myriad Pro" w:hAnsi="Myriad Pro"/>
              </w:rPr>
              <w:t>€ 80.835. Dit saldo wordt met het achterstallig groot onderhoud (gebouwen en vlonder), groot € 161.000, verhoogd waarna het nieuwe nadelig saldo € 241.635 bedraagt.</w:t>
            </w:r>
          </w:p>
        </w:tc>
      </w:tr>
      <w:tr w:rsidR="00864CDD" w:rsidRPr="00864CDD" w:rsidTr="00864CDD">
        <w:tc>
          <w:tcPr>
            <w:tcW w:w="708" w:type="dxa"/>
            <w:shd w:val="clear" w:color="auto" w:fill="auto"/>
          </w:tcPr>
          <w:p w:rsidR="00681E22" w:rsidRPr="00864CDD" w:rsidRDefault="00681E22">
            <w:pPr>
              <w:rPr>
                <w:rFonts w:ascii="Myriad Pro" w:hAnsi="Myriad Pro"/>
              </w:rPr>
            </w:pPr>
            <w:r w:rsidRPr="00864CDD">
              <w:rPr>
                <w:rFonts w:ascii="Myriad Pro" w:hAnsi="Myriad Pro"/>
              </w:rPr>
              <w:t>2.</w:t>
            </w:r>
          </w:p>
          <w:p w:rsidR="00681E22" w:rsidRPr="00864CDD" w:rsidRDefault="00681E22">
            <w:pPr>
              <w:rPr>
                <w:rFonts w:ascii="Myriad Pro" w:hAnsi="Myriad Pro"/>
              </w:rPr>
            </w:pPr>
          </w:p>
        </w:tc>
        <w:tc>
          <w:tcPr>
            <w:tcW w:w="1243" w:type="dxa"/>
            <w:gridSpan w:val="2"/>
            <w:shd w:val="clear" w:color="auto" w:fill="auto"/>
          </w:tcPr>
          <w:p w:rsidR="00681E22" w:rsidRPr="00864CDD" w:rsidRDefault="00681E22" w:rsidP="00FC1FBA">
            <w:pPr>
              <w:rPr>
                <w:rFonts w:ascii="Myriad Pro" w:hAnsi="Myriad Pro"/>
              </w:rPr>
            </w:pPr>
            <w:r w:rsidRPr="00864CDD">
              <w:rPr>
                <w:rFonts w:ascii="Myriad Pro" w:hAnsi="Myriad Pro"/>
              </w:rPr>
              <w:t>SP</w:t>
            </w:r>
          </w:p>
        </w:tc>
        <w:tc>
          <w:tcPr>
            <w:tcW w:w="2353" w:type="dxa"/>
            <w:shd w:val="clear" w:color="auto" w:fill="auto"/>
          </w:tcPr>
          <w:p w:rsidR="00681E22" w:rsidRPr="00864CDD" w:rsidRDefault="00681E22">
            <w:pPr>
              <w:rPr>
                <w:rFonts w:ascii="Myriad Pro" w:hAnsi="Myriad Pro"/>
              </w:rPr>
            </w:pPr>
            <w:r w:rsidRPr="00864CDD">
              <w:rPr>
                <w:rFonts w:ascii="Myriad Pro" w:hAnsi="Myriad Pro"/>
              </w:rPr>
              <w:t>02.2 Perspectiefnota Product sport</w:t>
            </w:r>
          </w:p>
        </w:tc>
        <w:tc>
          <w:tcPr>
            <w:tcW w:w="4157" w:type="dxa"/>
            <w:shd w:val="clear" w:color="auto" w:fill="auto"/>
          </w:tcPr>
          <w:p w:rsidR="00681E22" w:rsidRPr="00864CDD" w:rsidRDefault="00F26BC4" w:rsidP="00D7335B">
            <w:pPr>
              <w:rPr>
                <w:rFonts w:ascii="Myriad Pro" w:hAnsi="Myriad Pro"/>
              </w:rPr>
            </w:pPr>
            <w:r>
              <w:rPr>
                <w:rFonts w:ascii="Myriad Pro" w:hAnsi="Myriad Pro"/>
              </w:rPr>
              <w:t xml:space="preserve">Meerjarenperspectief zwembad. </w:t>
            </w:r>
            <w:r w:rsidR="00681E22" w:rsidRPr="00864CDD">
              <w:rPr>
                <w:rFonts w:ascii="Myriad Pro" w:hAnsi="Myriad Pro"/>
              </w:rPr>
              <w:t xml:space="preserve"> Men gaat er van uit dat op termijn subsidie en huurvergoeding komt te vervallen. Is dit wel realistisch? Hoe gaan we dit om met andere sporten? Gaan die ook op termijn geen subsidie en huurvergoeding/toelages en of onderhoud meer krijgen van de Gemeente?</w:t>
            </w:r>
          </w:p>
        </w:tc>
        <w:tc>
          <w:tcPr>
            <w:tcW w:w="6106" w:type="dxa"/>
            <w:shd w:val="clear" w:color="auto" w:fill="auto"/>
          </w:tcPr>
          <w:p w:rsidR="003929C2" w:rsidRDefault="003929C2" w:rsidP="00F70C0D">
            <w:pPr>
              <w:spacing w:after="0" w:line="240" w:lineRule="auto"/>
              <w:rPr>
                <w:rFonts w:ascii="Myriad Pro" w:eastAsia="Times New Roman" w:hAnsi="Myriad Pro"/>
                <w:lang w:eastAsia="nl-NL"/>
              </w:rPr>
            </w:pPr>
            <w:r>
              <w:rPr>
                <w:rFonts w:ascii="Myriad Pro" w:eastAsia="Times New Roman" w:hAnsi="Myriad Pro"/>
                <w:lang w:eastAsia="nl-NL"/>
              </w:rPr>
              <w:t xml:space="preserve">Wij achten het niet realistisch om aan te nemen dat de subsidie op hetzelfde niveau kan worden gecontinueerd. Deze hoogte is namelijk buitenproportioneel in relatie tot het aantal bezoekers. </w:t>
            </w:r>
          </w:p>
          <w:p w:rsidR="00681E22" w:rsidRPr="00864CDD" w:rsidRDefault="00681E22" w:rsidP="00F70C0D">
            <w:pPr>
              <w:spacing w:after="0" w:line="240" w:lineRule="auto"/>
              <w:rPr>
                <w:rFonts w:ascii="Myriad Pro" w:eastAsia="Times New Roman" w:hAnsi="Myriad Pro"/>
                <w:lang w:eastAsia="nl-NL"/>
              </w:rPr>
            </w:pPr>
          </w:p>
        </w:tc>
      </w:tr>
      <w:tr w:rsidR="00864CDD" w:rsidRPr="00864CDD" w:rsidTr="00864CDD">
        <w:tc>
          <w:tcPr>
            <w:tcW w:w="708" w:type="dxa"/>
            <w:shd w:val="clear" w:color="auto" w:fill="auto"/>
          </w:tcPr>
          <w:p w:rsidR="00681E22" w:rsidRPr="00864CDD" w:rsidRDefault="00681E22">
            <w:pPr>
              <w:rPr>
                <w:rFonts w:ascii="Myriad Pro" w:hAnsi="Myriad Pro"/>
              </w:rPr>
            </w:pPr>
            <w:r w:rsidRPr="00864CDD">
              <w:rPr>
                <w:rFonts w:ascii="Myriad Pro" w:hAnsi="Myriad Pro"/>
              </w:rPr>
              <w:t>3.</w:t>
            </w:r>
          </w:p>
          <w:p w:rsidR="00681E22" w:rsidRPr="00864CDD" w:rsidRDefault="00681E22">
            <w:pPr>
              <w:rPr>
                <w:rFonts w:ascii="Myriad Pro" w:hAnsi="Myriad Pro"/>
              </w:rPr>
            </w:pPr>
          </w:p>
        </w:tc>
        <w:tc>
          <w:tcPr>
            <w:tcW w:w="1243" w:type="dxa"/>
            <w:gridSpan w:val="2"/>
            <w:shd w:val="clear" w:color="auto" w:fill="auto"/>
          </w:tcPr>
          <w:p w:rsidR="00681E22" w:rsidRPr="00864CDD" w:rsidRDefault="00681E22">
            <w:pPr>
              <w:rPr>
                <w:rFonts w:ascii="Myriad Pro" w:hAnsi="Myriad Pro"/>
              </w:rPr>
            </w:pPr>
            <w:r w:rsidRPr="00864CDD">
              <w:rPr>
                <w:rFonts w:ascii="Myriad Pro" w:hAnsi="Myriad Pro"/>
              </w:rPr>
              <w:t>SP</w:t>
            </w:r>
          </w:p>
        </w:tc>
        <w:tc>
          <w:tcPr>
            <w:tcW w:w="2353" w:type="dxa"/>
            <w:shd w:val="clear" w:color="auto" w:fill="auto"/>
          </w:tcPr>
          <w:p w:rsidR="00681E22" w:rsidRPr="00864CDD" w:rsidRDefault="00681E22" w:rsidP="00FA36A1">
            <w:pPr>
              <w:rPr>
                <w:rFonts w:ascii="Myriad Pro" w:hAnsi="Myriad Pro"/>
              </w:rPr>
            </w:pPr>
            <w:r w:rsidRPr="00864CDD">
              <w:rPr>
                <w:rFonts w:ascii="Myriad Pro" w:hAnsi="Myriad Pro"/>
              </w:rPr>
              <w:t>02.2 Perspectiefnota Product brandveiligheid</w:t>
            </w:r>
          </w:p>
        </w:tc>
        <w:tc>
          <w:tcPr>
            <w:tcW w:w="4157" w:type="dxa"/>
            <w:shd w:val="clear" w:color="auto" w:fill="auto"/>
          </w:tcPr>
          <w:p w:rsidR="00681E22" w:rsidRPr="00864CDD" w:rsidRDefault="00681E22" w:rsidP="003B5C36">
            <w:pPr>
              <w:rPr>
                <w:rFonts w:ascii="Myriad Pro" w:hAnsi="Myriad Pro"/>
              </w:rPr>
            </w:pPr>
            <w:r w:rsidRPr="00864CDD">
              <w:rPr>
                <w:rFonts w:ascii="Myriad Pro" w:hAnsi="Myriad Pro"/>
              </w:rPr>
              <w:t>De sleutel /verdeling is niet juist? Waarom niet en wat is het verschil?</w:t>
            </w:r>
          </w:p>
        </w:tc>
        <w:tc>
          <w:tcPr>
            <w:tcW w:w="6106" w:type="dxa"/>
            <w:shd w:val="clear" w:color="auto" w:fill="auto"/>
          </w:tcPr>
          <w:p w:rsidR="00681E22" w:rsidRPr="00864CDD" w:rsidRDefault="00681E22">
            <w:pPr>
              <w:rPr>
                <w:rFonts w:ascii="Myriad Pro" w:hAnsi="Myriad Pro"/>
              </w:rPr>
            </w:pPr>
            <w:r w:rsidRPr="00864CDD">
              <w:rPr>
                <w:rFonts w:ascii="Myriad Pro" w:hAnsi="Myriad Pro"/>
              </w:rPr>
              <w:t xml:space="preserve">Per 2014 worden de kosten van de regionale brandweer verdeeld over de gemeenten op basis van een  nieuwe verdeelsleutel. Verdeling vindt dan plaats naar rato van het aandeel dat de gemeenten binnen de algemene uitkering ontvangen voor openbare orde en veiligheid, de zgn. OOV sleutel. </w:t>
            </w:r>
          </w:p>
          <w:p w:rsidR="00681E22" w:rsidRPr="00864CDD" w:rsidRDefault="00681E22">
            <w:pPr>
              <w:rPr>
                <w:rFonts w:ascii="Myriad Pro" w:hAnsi="Myriad Pro"/>
              </w:rPr>
            </w:pPr>
            <w:r w:rsidRPr="00864CDD">
              <w:rPr>
                <w:rFonts w:ascii="Myriad Pro" w:hAnsi="Myriad Pro"/>
              </w:rPr>
              <w:t>In de 1</w:t>
            </w:r>
            <w:r w:rsidRPr="00864CDD">
              <w:rPr>
                <w:rFonts w:ascii="Myriad Pro" w:hAnsi="Myriad Pro"/>
                <w:vertAlign w:val="superscript"/>
              </w:rPr>
              <w:t>e</w:t>
            </w:r>
            <w:r w:rsidRPr="00864CDD">
              <w:rPr>
                <w:rFonts w:ascii="Myriad Pro" w:hAnsi="Myriad Pro"/>
              </w:rPr>
              <w:t xml:space="preserve"> bestuursrapportage is er abusievelijk van uit gegaan dat de nieuwe verdeelsystematiek de eerste jaren alleen betrekking zou hebben op, als gevolg van de </w:t>
            </w:r>
            <w:r w:rsidRPr="00864CDD">
              <w:rPr>
                <w:rFonts w:ascii="Myriad Pro" w:hAnsi="Myriad Pro"/>
              </w:rPr>
              <w:lastRenderedPageBreak/>
              <w:t xml:space="preserve">ontvlechting, sterk gestegen overheadkosten. </w:t>
            </w:r>
          </w:p>
          <w:p w:rsidR="00681E22" w:rsidRPr="00864CDD" w:rsidRDefault="00681E22">
            <w:pPr>
              <w:rPr>
                <w:rFonts w:ascii="Myriad Pro" w:hAnsi="Myriad Pro"/>
              </w:rPr>
            </w:pPr>
            <w:r w:rsidRPr="00864CDD">
              <w:rPr>
                <w:rFonts w:ascii="Myriad Pro" w:hAnsi="Myriad Pro"/>
              </w:rPr>
              <w:t xml:space="preserve">Dit blijkt achteraf een onjuiste inschatting geweest te zijn. </w:t>
            </w:r>
          </w:p>
          <w:p w:rsidR="00681E22" w:rsidRPr="00864CDD" w:rsidRDefault="00681E22">
            <w:pPr>
              <w:rPr>
                <w:rFonts w:ascii="Myriad Pro" w:hAnsi="Myriad Pro"/>
              </w:rPr>
            </w:pPr>
            <w:r w:rsidRPr="00864CDD">
              <w:rPr>
                <w:rFonts w:ascii="Myriad Pro" w:hAnsi="Myriad Pro"/>
              </w:rPr>
              <w:t xml:space="preserve">Per 2014 worden </w:t>
            </w:r>
            <w:r w:rsidRPr="00864CDD">
              <w:rPr>
                <w:rFonts w:ascii="Myriad Pro" w:hAnsi="Myriad Pro"/>
                <w:u w:val="single"/>
              </w:rPr>
              <w:t>alle</w:t>
            </w:r>
            <w:r w:rsidRPr="00864CDD">
              <w:rPr>
                <w:rFonts w:ascii="Myriad Pro" w:hAnsi="Myriad Pro"/>
              </w:rPr>
              <w:t xml:space="preserve"> kosten van de regionale brandweer verdeeld op basis van de nieuwe OOV sleutel. De hier uit voortvloeiende meerkosten, ten opzichte van de bedragen waarmee in de 1</w:t>
            </w:r>
            <w:r w:rsidRPr="00864CDD">
              <w:rPr>
                <w:rFonts w:ascii="Myriad Pro" w:hAnsi="Myriad Pro"/>
                <w:vertAlign w:val="superscript"/>
              </w:rPr>
              <w:t>e</w:t>
            </w:r>
            <w:r w:rsidRPr="00864CDD">
              <w:rPr>
                <w:rFonts w:ascii="Myriad Pro" w:hAnsi="Myriad Pro"/>
              </w:rPr>
              <w:t xml:space="preserve"> bestuursrapportage al rekening was gehouden, bedragen € 94.000 in 2014 aflopend naar € 92.500 in 2016.</w:t>
            </w:r>
          </w:p>
        </w:tc>
      </w:tr>
      <w:tr w:rsidR="00864CDD" w:rsidRPr="00864CDD" w:rsidTr="00864CDD">
        <w:tc>
          <w:tcPr>
            <w:tcW w:w="708" w:type="dxa"/>
            <w:shd w:val="clear" w:color="auto" w:fill="auto"/>
          </w:tcPr>
          <w:p w:rsidR="00681E22" w:rsidRPr="00864CDD" w:rsidRDefault="00681E22">
            <w:pPr>
              <w:rPr>
                <w:rFonts w:ascii="Myriad Pro" w:hAnsi="Myriad Pro"/>
              </w:rPr>
            </w:pPr>
            <w:r w:rsidRPr="00864CDD">
              <w:rPr>
                <w:rFonts w:ascii="Myriad Pro" w:hAnsi="Myriad Pro"/>
              </w:rPr>
              <w:lastRenderedPageBreak/>
              <w:t>4.</w:t>
            </w:r>
          </w:p>
        </w:tc>
        <w:tc>
          <w:tcPr>
            <w:tcW w:w="1243" w:type="dxa"/>
            <w:gridSpan w:val="2"/>
            <w:shd w:val="clear" w:color="auto" w:fill="auto"/>
          </w:tcPr>
          <w:p w:rsidR="00681E22" w:rsidRPr="00864CDD" w:rsidRDefault="00681E22">
            <w:pPr>
              <w:rPr>
                <w:rFonts w:ascii="Myriad Pro" w:hAnsi="Myriad Pro"/>
              </w:rPr>
            </w:pPr>
            <w:proofErr w:type="spellStart"/>
            <w:r w:rsidRPr="00864CDD">
              <w:rPr>
                <w:rFonts w:ascii="Myriad Pro" w:hAnsi="Myriad Pro"/>
              </w:rPr>
              <w:t>Sp</w:t>
            </w:r>
            <w:proofErr w:type="spellEnd"/>
          </w:p>
        </w:tc>
        <w:tc>
          <w:tcPr>
            <w:tcW w:w="2353" w:type="dxa"/>
            <w:shd w:val="clear" w:color="auto" w:fill="auto"/>
          </w:tcPr>
          <w:p w:rsidR="00681E22" w:rsidRPr="00864CDD" w:rsidRDefault="00681E22">
            <w:pPr>
              <w:rPr>
                <w:rFonts w:ascii="Myriad Pro" w:hAnsi="Myriad Pro"/>
              </w:rPr>
            </w:pPr>
            <w:r w:rsidRPr="00864CDD">
              <w:rPr>
                <w:rFonts w:ascii="Myriad Pro" w:hAnsi="Myriad Pro"/>
              </w:rPr>
              <w:t>Perspectiefnota</w:t>
            </w:r>
          </w:p>
        </w:tc>
        <w:tc>
          <w:tcPr>
            <w:tcW w:w="4157" w:type="dxa"/>
            <w:shd w:val="clear" w:color="auto" w:fill="auto"/>
          </w:tcPr>
          <w:p w:rsidR="00681E22" w:rsidRPr="00864CDD" w:rsidRDefault="00681E22">
            <w:pPr>
              <w:rPr>
                <w:rFonts w:ascii="Myriad Pro" w:hAnsi="Myriad Pro"/>
              </w:rPr>
            </w:pPr>
            <w:r w:rsidRPr="00864CDD">
              <w:rPr>
                <w:rFonts w:ascii="Myriad Pro" w:hAnsi="Myriad Pro"/>
              </w:rPr>
              <w:t>Waarom geen investering doen in het Vierkant zodat mensen die gebruik maken van een rolstoel ook zelfstandig het invalide toilet kunnen komen. (dit in verband met de dubbele deuren waar een dranger op zit) T</w:t>
            </w:r>
            <w:r w:rsidR="003929C2">
              <w:rPr>
                <w:rFonts w:ascii="Myriad Pro" w:hAnsi="Myriad Pro"/>
              </w:rPr>
              <w:t xml:space="preserve">ip: druk knop mechanisme à </w:t>
            </w:r>
            <w:r w:rsidRPr="00864CDD">
              <w:rPr>
                <w:rFonts w:ascii="Myriad Pro" w:hAnsi="Myriad Pro"/>
              </w:rPr>
              <w:t>la ziekenhuizen).</w:t>
            </w:r>
          </w:p>
        </w:tc>
        <w:tc>
          <w:tcPr>
            <w:tcW w:w="6106" w:type="dxa"/>
            <w:shd w:val="clear" w:color="auto" w:fill="auto"/>
          </w:tcPr>
          <w:p w:rsidR="003929C2" w:rsidRDefault="003929C2" w:rsidP="00681E22">
            <w:pPr>
              <w:rPr>
                <w:rFonts w:ascii="Myriad Pro" w:hAnsi="Myriad Pro"/>
              </w:rPr>
            </w:pPr>
            <w:r>
              <w:rPr>
                <w:rFonts w:ascii="Myriad Pro" w:hAnsi="Myriad Pro"/>
              </w:rPr>
              <w:t xml:space="preserve">U vraagt terecht aandacht voor de toegankelijkheid van de publieke voorzieningen voor mensen met een beperking. </w:t>
            </w:r>
          </w:p>
          <w:p w:rsidR="003929C2" w:rsidRDefault="003929C2" w:rsidP="00681E22">
            <w:pPr>
              <w:rPr>
                <w:rFonts w:ascii="Myriad Pro" w:hAnsi="Myriad Pro"/>
              </w:rPr>
            </w:pPr>
            <w:r>
              <w:rPr>
                <w:rFonts w:ascii="Myriad Pro" w:hAnsi="Myriad Pro"/>
              </w:rPr>
              <w:t>Wij zullen hier separaat op terugkomen, want het geldt voor meerdere gebouwen.</w:t>
            </w:r>
          </w:p>
          <w:p w:rsidR="00681E22" w:rsidRPr="00864CDD" w:rsidRDefault="00681E22" w:rsidP="00681E22">
            <w:pPr>
              <w:rPr>
                <w:rFonts w:ascii="Myriad Pro" w:hAnsi="Myriad Pro"/>
              </w:rPr>
            </w:pPr>
          </w:p>
        </w:tc>
      </w:tr>
      <w:tr w:rsidR="00864CDD" w:rsidRPr="00864CDD" w:rsidTr="00864CDD">
        <w:tc>
          <w:tcPr>
            <w:tcW w:w="722" w:type="dxa"/>
            <w:gridSpan w:val="2"/>
            <w:shd w:val="clear" w:color="auto" w:fill="auto"/>
          </w:tcPr>
          <w:p w:rsidR="00681E22" w:rsidRPr="00864CDD" w:rsidRDefault="00681E22" w:rsidP="0068626E">
            <w:pPr>
              <w:rPr>
                <w:rFonts w:ascii="Myriad Pro" w:hAnsi="Myriad Pro"/>
              </w:rPr>
            </w:pPr>
            <w:r w:rsidRPr="00864CDD">
              <w:rPr>
                <w:rFonts w:ascii="Myriad Pro" w:hAnsi="Myriad Pro"/>
              </w:rPr>
              <w:t>5.</w:t>
            </w:r>
          </w:p>
          <w:p w:rsidR="00681E22" w:rsidRPr="00864CDD" w:rsidRDefault="00681E22" w:rsidP="0068626E">
            <w:pPr>
              <w:rPr>
                <w:rFonts w:ascii="Myriad Pro" w:hAnsi="Myriad Pro"/>
              </w:rPr>
            </w:pPr>
          </w:p>
        </w:tc>
        <w:tc>
          <w:tcPr>
            <w:tcW w:w="1229" w:type="dxa"/>
            <w:shd w:val="clear" w:color="auto" w:fill="auto"/>
          </w:tcPr>
          <w:p w:rsidR="00681E22" w:rsidRPr="00864CDD" w:rsidRDefault="00681E22" w:rsidP="0068626E">
            <w:pPr>
              <w:rPr>
                <w:rFonts w:ascii="Myriad Pro" w:hAnsi="Myriad Pro"/>
              </w:rPr>
            </w:pPr>
            <w:r w:rsidRPr="00864CDD">
              <w:rPr>
                <w:rFonts w:ascii="Myriad Pro" w:hAnsi="Myriad Pro"/>
              </w:rPr>
              <w:t>Cu</w:t>
            </w:r>
          </w:p>
        </w:tc>
        <w:tc>
          <w:tcPr>
            <w:tcW w:w="2353" w:type="dxa"/>
            <w:shd w:val="clear" w:color="auto" w:fill="auto"/>
          </w:tcPr>
          <w:p w:rsidR="00681E22" w:rsidRPr="00864CDD" w:rsidRDefault="00681E22" w:rsidP="0068626E">
            <w:pPr>
              <w:rPr>
                <w:rFonts w:ascii="Myriad Pro" w:hAnsi="Myriad Pro"/>
              </w:rPr>
            </w:pPr>
            <w:r w:rsidRPr="00864CDD">
              <w:rPr>
                <w:rFonts w:ascii="Myriad Pro" w:hAnsi="Myriad Pro"/>
              </w:rPr>
              <w:t>2</w:t>
            </w:r>
          </w:p>
        </w:tc>
        <w:tc>
          <w:tcPr>
            <w:tcW w:w="4157" w:type="dxa"/>
            <w:shd w:val="clear" w:color="auto" w:fill="auto"/>
          </w:tcPr>
          <w:p w:rsidR="00681E22" w:rsidRPr="00864CDD" w:rsidRDefault="00681E22" w:rsidP="0068626E">
            <w:pPr>
              <w:rPr>
                <w:rFonts w:ascii="Myriad Pro" w:hAnsi="Myriad Pro"/>
              </w:rPr>
            </w:pPr>
            <w:r w:rsidRPr="00864CDD">
              <w:rPr>
                <w:rFonts w:ascii="Myriad Pro" w:hAnsi="Myriad Pro"/>
              </w:rPr>
              <w:t xml:space="preserve">Op </w:t>
            </w:r>
            <w:proofErr w:type="spellStart"/>
            <w:r w:rsidRPr="00864CDD">
              <w:rPr>
                <w:rFonts w:ascii="Myriad Pro" w:hAnsi="Myriad Pro"/>
              </w:rPr>
              <w:t>blz</w:t>
            </w:r>
            <w:proofErr w:type="spellEnd"/>
            <w:r w:rsidRPr="00864CDD">
              <w:rPr>
                <w:rFonts w:ascii="Myriad Pro" w:hAnsi="Myriad Pro"/>
              </w:rPr>
              <w:t xml:space="preserve"> 3 lezen wij in alinea 3 ”Daarom moesten aanvullende ombuigingen worden overwogen”</w:t>
            </w:r>
          </w:p>
          <w:p w:rsidR="00681E22" w:rsidRPr="00864CDD" w:rsidRDefault="00681E22" w:rsidP="0068626E">
            <w:pPr>
              <w:rPr>
                <w:rFonts w:ascii="Myriad Pro" w:hAnsi="Myriad Pro"/>
              </w:rPr>
            </w:pPr>
            <w:r w:rsidRPr="00864CDD">
              <w:rPr>
                <w:rFonts w:ascii="Myriad Pro" w:hAnsi="Myriad Pro"/>
              </w:rPr>
              <w:t>Onze vraag is; Hoeveel effect heeft dit op deze Perspectiefnota?</w:t>
            </w:r>
          </w:p>
        </w:tc>
        <w:tc>
          <w:tcPr>
            <w:tcW w:w="6106" w:type="dxa"/>
            <w:shd w:val="clear" w:color="auto" w:fill="auto"/>
          </w:tcPr>
          <w:p w:rsidR="003929C2" w:rsidRDefault="003929C2" w:rsidP="0068626E">
            <w:pPr>
              <w:rPr>
                <w:rFonts w:ascii="Myriad Pro" w:hAnsi="Myriad Pro"/>
              </w:rPr>
            </w:pPr>
          </w:p>
          <w:p w:rsidR="00681E22" w:rsidRPr="00864CDD" w:rsidRDefault="00681E22" w:rsidP="003929C2">
            <w:pPr>
              <w:rPr>
                <w:rFonts w:ascii="Myriad Pro" w:hAnsi="Myriad Pro"/>
              </w:rPr>
            </w:pPr>
            <w:r w:rsidRPr="00864CDD">
              <w:rPr>
                <w:rFonts w:ascii="Myriad Pro" w:hAnsi="Myriad Pro"/>
              </w:rPr>
              <w:t xml:space="preserve">Door nagekomen nadelige autonome ontwikkelingen (leerlingenvervoer, </w:t>
            </w:r>
            <w:proofErr w:type="spellStart"/>
            <w:r w:rsidRPr="00864CDD">
              <w:rPr>
                <w:rFonts w:ascii="Myriad Pro" w:hAnsi="Myriad Pro"/>
              </w:rPr>
              <w:t>wmo</w:t>
            </w:r>
            <w:proofErr w:type="spellEnd"/>
            <w:r w:rsidRPr="00864CDD">
              <w:rPr>
                <w:rFonts w:ascii="Myriad Pro" w:hAnsi="Myriad Pro"/>
              </w:rPr>
              <w:t xml:space="preserve"> subsidieplan en regionale brandweer) moest er aanvullende dekking binnen de begroting worden gevonden. </w:t>
            </w:r>
          </w:p>
        </w:tc>
      </w:tr>
      <w:tr w:rsidR="00864CDD" w:rsidRPr="00864CDD" w:rsidTr="00864CDD">
        <w:tc>
          <w:tcPr>
            <w:tcW w:w="722" w:type="dxa"/>
            <w:gridSpan w:val="2"/>
            <w:shd w:val="clear" w:color="auto" w:fill="auto"/>
          </w:tcPr>
          <w:p w:rsidR="00681E22" w:rsidRPr="00864CDD" w:rsidRDefault="00681E22" w:rsidP="0068626E">
            <w:pPr>
              <w:rPr>
                <w:rFonts w:ascii="Myriad Pro" w:hAnsi="Myriad Pro"/>
              </w:rPr>
            </w:pPr>
            <w:r w:rsidRPr="00864CDD">
              <w:rPr>
                <w:rFonts w:ascii="Myriad Pro" w:hAnsi="Myriad Pro"/>
              </w:rPr>
              <w:t>6.</w:t>
            </w:r>
          </w:p>
          <w:p w:rsidR="00681E22" w:rsidRPr="00864CDD" w:rsidRDefault="00681E22" w:rsidP="0068626E">
            <w:pPr>
              <w:rPr>
                <w:rFonts w:ascii="Myriad Pro" w:hAnsi="Myriad Pro"/>
              </w:rPr>
            </w:pPr>
          </w:p>
        </w:tc>
        <w:tc>
          <w:tcPr>
            <w:tcW w:w="1229" w:type="dxa"/>
            <w:shd w:val="clear" w:color="auto" w:fill="auto"/>
          </w:tcPr>
          <w:p w:rsidR="00681E22" w:rsidRPr="00864CDD" w:rsidRDefault="00681E22" w:rsidP="0068626E">
            <w:pPr>
              <w:rPr>
                <w:rFonts w:ascii="Myriad Pro" w:hAnsi="Myriad Pro"/>
              </w:rPr>
            </w:pPr>
            <w:r w:rsidRPr="00864CDD">
              <w:rPr>
                <w:rFonts w:ascii="Myriad Pro" w:hAnsi="Myriad Pro"/>
              </w:rPr>
              <w:t>Cu</w:t>
            </w:r>
          </w:p>
        </w:tc>
        <w:tc>
          <w:tcPr>
            <w:tcW w:w="2353" w:type="dxa"/>
            <w:shd w:val="clear" w:color="auto" w:fill="auto"/>
          </w:tcPr>
          <w:p w:rsidR="00681E22" w:rsidRPr="00864CDD" w:rsidRDefault="00681E22" w:rsidP="0068626E">
            <w:pPr>
              <w:rPr>
                <w:rFonts w:ascii="Myriad Pro" w:hAnsi="Myriad Pro"/>
              </w:rPr>
            </w:pPr>
            <w:r w:rsidRPr="00864CDD">
              <w:rPr>
                <w:rFonts w:ascii="Myriad Pro" w:hAnsi="Myriad Pro"/>
              </w:rPr>
              <w:t>2</w:t>
            </w:r>
          </w:p>
        </w:tc>
        <w:tc>
          <w:tcPr>
            <w:tcW w:w="4157" w:type="dxa"/>
            <w:shd w:val="clear" w:color="auto" w:fill="auto"/>
          </w:tcPr>
          <w:p w:rsidR="00681E22" w:rsidRPr="00864CDD" w:rsidRDefault="00681E22" w:rsidP="0068626E">
            <w:pPr>
              <w:rPr>
                <w:rFonts w:ascii="Myriad Pro" w:hAnsi="Myriad Pro"/>
              </w:rPr>
            </w:pPr>
            <w:r w:rsidRPr="00864CDD">
              <w:rPr>
                <w:rFonts w:ascii="Myriad Pro" w:hAnsi="Myriad Pro"/>
              </w:rPr>
              <w:t xml:space="preserve">Op </w:t>
            </w:r>
            <w:proofErr w:type="spellStart"/>
            <w:r w:rsidRPr="00864CDD">
              <w:rPr>
                <w:rFonts w:ascii="Myriad Pro" w:hAnsi="Myriad Pro"/>
              </w:rPr>
              <w:t>blz</w:t>
            </w:r>
            <w:proofErr w:type="spellEnd"/>
            <w:r w:rsidRPr="00864CDD">
              <w:rPr>
                <w:rFonts w:ascii="Myriad Pro" w:hAnsi="Myriad Pro"/>
              </w:rPr>
              <w:t xml:space="preserve"> 7 lezen wij van de geplande investeringen in de voetbalsport</w:t>
            </w:r>
          </w:p>
          <w:p w:rsidR="00681E22" w:rsidRPr="00864CDD" w:rsidRDefault="00681E22" w:rsidP="0068626E">
            <w:pPr>
              <w:rPr>
                <w:rFonts w:ascii="Myriad Pro" w:hAnsi="Myriad Pro"/>
              </w:rPr>
            </w:pPr>
            <w:r w:rsidRPr="00864CDD">
              <w:rPr>
                <w:rFonts w:ascii="Myriad Pro" w:hAnsi="Myriad Pro"/>
              </w:rPr>
              <w:t>Onze vraag is; wat is de bijdrage van deze clubs zelf?</w:t>
            </w:r>
          </w:p>
        </w:tc>
        <w:tc>
          <w:tcPr>
            <w:tcW w:w="6106" w:type="dxa"/>
            <w:shd w:val="clear" w:color="auto" w:fill="auto"/>
          </w:tcPr>
          <w:p w:rsidR="003929C2" w:rsidRDefault="003929C2" w:rsidP="0068626E">
            <w:pPr>
              <w:rPr>
                <w:rFonts w:ascii="Myriad Pro" w:hAnsi="Myriad Pro"/>
              </w:rPr>
            </w:pPr>
            <w:r>
              <w:rPr>
                <w:rFonts w:ascii="Myriad Pro" w:hAnsi="Myriad Pro"/>
              </w:rPr>
              <w:t xml:space="preserve">Afgelopen jaar is door de gemeenteraad de nota accommodatiebeleid vastgesteld en daarin worden de kaders aangegeven voor het faciliteren van voorzieningen. </w:t>
            </w:r>
          </w:p>
          <w:p w:rsidR="00681E22" w:rsidRPr="00864CDD" w:rsidRDefault="00681E22" w:rsidP="0068626E">
            <w:pPr>
              <w:rPr>
                <w:rFonts w:ascii="Myriad Pro" w:hAnsi="Myriad Pro"/>
              </w:rPr>
            </w:pPr>
          </w:p>
        </w:tc>
      </w:tr>
      <w:tr w:rsidR="00864CDD" w:rsidRPr="00864CDD" w:rsidTr="00864CDD">
        <w:tc>
          <w:tcPr>
            <w:tcW w:w="722" w:type="dxa"/>
            <w:gridSpan w:val="2"/>
            <w:shd w:val="clear" w:color="auto" w:fill="auto"/>
          </w:tcPr>
          <w:p w:rsidR="00681E22" w:rsidRPr="00864CDD" w:rsidRDefault="00681E22" w:rsidP="0068626E">
            <w:pPr>
              <w:rPr>
                <w:rFonts w:ascii="Myriad Pro" w:hAnsi="Myriad Pro"/>
              </w:rPr>
            </w:pPr>
            <w:r w:rsidRPr="00864CDD">
              <w:rPr>
                <w:rFonts w:ascii="Myriad Pro" w:hAnsi="Myriad Pro"/>
              </w:rPr>
              <w:lastRenderedPageBreak/>
              <w:t>7.</w:t>
            </w:r>
          </w:p>
          <w:p w:rsidR="00681E22" w:rsidRPr="00864CDD" w:rsidRDefault="00681E22" w:rsidP="0068626E">
            <w:pPr>
              <w:rPr>
                <w:rFonts w:ascii="Myriad Pro" w:hAnsi="Myriad Pro"/>
              </w:rPr>
            </w:pPr>
          </w:p>
        </w:tc>
        <w:tc>
          <w:tcPr>
            <w:tcW w:w="1229" w:type="dxa"/>
            <w:shd w:val="clear" w:color="auto" w:fill="auto"/>
          </w:tcPr>
          <w:p w:rsidR="00681E22" w:rsidRPr="00864CDD" w:rsidRDefault="00681E22" w:rsidP="0068626E">
            <w:pPr>
              <w:rPr>
                <w:rFonts w:ascii="Myriad Pro" w:hAnsi="Myriad Pro"/>
              </w:rPr>
            </w:pPr>
            <w:r w:rsidRPr="00864CDD">
              <w:rPr>
                <w:rFonts w:ascii="Myriad Pro" w:hAnsi="Myriad Pro"/>
              </w:rPr>
              <w:t>CU</w:t>
            </w:r>
          </w:p>
        </w:tc>
        <w:tc>
          <w:tcPr>
            <w:tcW w:w="2353" w:type="dxa"/>
            <w:shd w:val="clear" w:color="auto" w:fill="auto"/>
          </w:tcPr>
          <w:p w:rsidR="00681E22" w:rsidRPr="00864CDD" w:rsidRDefault="00681E22" w:rsidP="0068626E">
            <w:pPr>
              <w:rPr>
                <w:rFonts w:ascii="Myriad Pro" w:hAnsi="Myriad Pro"/>
              </w:rPr>
            </w:pPr>
            <w:r w:rsidRPr="00864CDD">
              <w:rPr>
                <w:rFonts w:ascii="Myriad Pro" w:hAnsi="Myriad Pro"/>
              </w:rPr>
              <w:t>2</w:t>
            </w:r>
          </w:p>
        </w:tc>
        <w:tc>
          <w:tcPr>
            <w:tcW w:w="4157" w:type="dxa"/>
            <w:shd w:val="clear" w:color="auto" w:fill="auto"/>
          </w:tcPr>
          <w:p w:rsidR="00681E22" w:rsidRPr="00864CDD" w:rsidRDefault="00681E22" w:rsidP="0068626E">
            <w:pPr>
              <w:rPr>
                <w:rFonts w:ascii="Myriad Pro" w:hAnsi="Myriad Pro"/>
              </w:rPr>
            </w:pPr>
            <w:r w:rsidRPr="00864CDD">
              <w:rPr>
                <w:rFonts w:ascii="Myriad Pro" w:hAnsi="Myriad Pro"/>
              </w:rPr>
              <w:t xml:space="preserve">Op </w:t>
            </w:r>
            <w:proofErr w:type="spellStart"/>
            <w:r w:rsidRPr="00864CDD">
              <w:rPr>
                <w:rFonts w:ascii="Myriad Pro" w:hAnsi="Myriad Pro"/>
              </w:rPr>
              <w:t>blz</w:t>
            </w:r>
            <w:proofErr w:type="spellEnd"/>
            <w:r w:rsidRPr="00864CDD">
              <w:rPr>
                <w:rFonts w:ascii="Myriad Pro" w:hAnsi="Myriad Pro"/>
              </w:rPr>
              <w:t xml:space="preserve"> 9 Mist de ChristenUnie het verhaal over </w:t>
            </w:r>
            <w:proofErr w:type="spellStart"/>
            <w:r w:rsidRPr="00864CDD">
              <w:rPr>
                <w:rFonts w:ascii="Myriad Pro" w:hAnsi="Myriad Pro"/>
              </w:rPr>
              <w:t>Ludinga</w:t>
            </w:r>
            <w:proofErr w:type="spellEnd"/>
            <w:r w:rsidRPr="00864CDD">
              <w:rPr>
                <w:rFonts w:ascii="Myriad Pro" w:hAnsi="Myriad Pro"/>
              </w:rPr>
              <w:t xml:space="preserve"> en de ChristenUnie is wel zeer nieuwsgierig hoe dit er nu voorstaat en wat er op korte termijn te gebeuren staat</w:t>
            </w:r>
          </w:p>
        </w:tc>
        <w:tc>
          <w:tcPr>
            <w:tcW w:w="6106" w:type="dxa"/>
            <w:shd w:val="clear" w:color="auto" w:fill="auto"/>
          </w:tcPr>
          <w:p w:rsidR="00864CDD" w:rsidRPr="00864CDD" w:rsidRDefault="003929C2" w:rsidP="00864CDD">
            <w:pPr>
              <w:rPr>
                <w:rFonts w:ascii="Myriad Pro" w:hAnsi="Myriad Pro"/>
              </w:rPr>
            </w:pPr>
            <w:r>
              <w:rPr>
                <w:rFonts w:ascii="Myriad Pro" w:hAnsi="Myriad Pro"/>
              </w:rPr>
              <w:t xml:space="preserve">Wij nemen aan dat deze vraag tijdens de raadsvergadering van 6 juni is beantwoord. </w:t>
            </w:r>
            <w:r w:rsidR="00864CDD" w:rsidRPr="00864CDD">
              <w:rPr>
                <w:rFonts w:ascii="Myriad Pro" w:hAnsi="Myriad Pro"/>
              </w:rPr>
              <w:t> </w:t>
            </w:r>
          </w:p>
          <w:p w:rsidR="00681E22" w:rsidRPr="00864CDD" w:rsidRDefault="00681E22" w:rsidP="0068626E">
            <w:pPr>
              <w:rPr>
                <w:rFonts w:ascii="Myriad Pro" w:hAnsi="Myriad Pro"/>
              </w:rPr>
            </w:pPr>
          </w:p>
        </w:tc>
      </w:tr>
      <w:tr w:rsidR="00023EFC" w:rsidRPr="00864CDD" w:rsidTr="00864CDD">
        <w:tc>
          <w:tcPr>
            <w:tcW w:w="722" w:type="dxa"/>
            <w:gridSpan w:val="2"/>
            <w:shd w:val="clear" w:color="auto" w:fill="auto"/>
          </w:tcPr>
          <w:p w:rsidR="00023EFC" w:rsidRPr="00864CDD" w:rsidRDefault="00023EFC" w:rsidP="0068626E">
            <w:pPr>
              <w:rPr>
                <w:rFonts w:ascii="Myriad Pro" w:hAnsi="Myriad Pro"/>
              </w:rPr>
            </w:pPr>
            <w:r w:rsidRPr="00864CDD">
              <w:rPr>
                <w:rFonts w:ascii="Myriad Pro" w:hAnsi="Myriad Pro"/>
              </w:rPr>
              <w:t>8.</w:t>
            </w:r>
          </w:p>
          <w:p w:rsidR="00023EFC" w:rsidRPr="00864CDD" w:rsidRDefault="00023EFC" w:rsidP="0068626E">
            <w:pPr>
              <w:rPr>
                <w:rFonts w:ascii="Myriad Pro" w:hAnsi="Myriad Pro"/>
              </w:rPr>
            </w:pPr>
          </w:p>
        </w:tc>
        <w:tc>
          <w:tcPr>
            <w:tcW w:w="1229" w:type="dxa"/>
            <w:shd w:val="clear" w:color="auto" w:fill="auto"/>
          </w:tcPr>
          <w:p w:rsidR="00023EFC" w:rsidRPr="00864CDD" w:rsidRDefault="00023EFC" w:rsidP="0068626E">
            <w:pPr>
              <w:rPr>
                <w:rFonts w:ascii="Myriad Pro" w:hAnsi="Myriad Pro"/>
              </w:rPr>
            </w:pPr>
            <w:r w:rsidRPr="00864CDD">
              <w:rPr>
                <w:rFonts w:ascii="Myriad Pro" w:hAnsi="Myriad Pro"/>
              </w:rPr>
              <w:t>Cu</w:t>
            </w:r>
          </w:p>
        </w:tc>
        <w:tc>
          <w:tcPr>
            <w:tcW w:w="2353" w:type="dxa"/>
            <w:shd w:val="clear" w:color="auto" w:fill="auto"/>
          </w:tcPr>
          <w:p w:rsidR="00023EFC" w:rsidRPr="00864CDD" w:rsidRDefault="00023EFC" w:rsidP="0068626E">
            <w:pPr>
              <w:rPr>
                <w:rFonts w:ascii="Myriad Pro" w:hAnsi="Myriad Pro"/>
              </w:rPr>
            </w:pPr>
            <w:r w:rsidRPr="00864CDD">
              <w:rPr>
                <w:rFonts w:ascii="Myriad Pro" w:hAnsi="Myriad Pro"/>
              </w:rPr>
              <w:t>2</w:t>
            </w:r>
          </w:p>
        </w:tc>
        <w:tc>
          <w:tcPr>
            <w:tcW w:w="4157" w:type="dxa"/>
            <w:shd w:val="clear" w:color="auto" w:fill="auto"/>
          </w:tcPr>
          <w:p w:rsidR="00023EFC" w:rsidRPr="00864CDD" w:rsidRDefault="00023EFC" w:rsidP="0068626E">
            <w:pPr>
              <w:rPr>
                <w:rFonts w:ascii="Myriad Pro" w:hAnsi="Myriad Pro"/>
              </w:rPr>
            </w:pPr>
            <w:r w:rsidRPr="00864CDD">
              <w:rPr>
                <w:rFonts w:ascii="Myriad Pro" w:hAnsi="Myriad Pro"/>
              </w:rPr>
              <w:t xml:space="preserve">Ook op </w:t>
            </w:r>
            <w:proofErr w:type="spellStart"/>
            <w:r w:rsidRPr="00864CDD">
              <w:rPr>
                <w:rFonts w:ascii="Myriad Pro" w:hAnsi="Myriad Pro"/>
              </w:rPr>
              <w:t>blz</w:t>
            </w:r>
            <w:proofErr w:type="spellEnd"/>
            <w:r w:rsidRPr="00864CDD">
              <w:rPr>
                <w:rFonts w:ascii="Myriad Pro" w:hAnsi="Myriad Pro"/>
              </w:rPr>
              <w:t xml:space="preserve"> 9 bij Gebiedsontwikkeling</w:t>
            </w:r>
          </w:p>
          <w:p w:rsidR="00023EFC" w:rsidRPr="00864CDD" w:rsidRDefault="00023EFC" w:rsidP="0068626E">
            <w:pPr>
              <w:rPr>
                <w:rFonts w:ascii="Myriad Pro" w:hAnsi="Myriad Pro"/>
              </w:rPr>
            </w:pPr>
            <w:r w:rsidRPr="00864CDD">
              <w:rPr>
                <w:rFonts w:ascii="Myriad Pro" w:hAnsi="Myriad Pro"/>
              </w:rPr>
              <w:t>Is het verantwoord een maatschappelijke plus te innen waar er mogelijk nog negatieve effecten aankomen?</w:t>
            </w:r>
          </w:p>
        </w:tc>
        <w:tc>
          <w:tcPr>
            <w:tcW w:w="6106" w:type="dxa"/>
            <w:shd w:val="clear" w:color="auto" w:fill="auto"/>
          </w:tcPr>
          <w:p w:rsidR="00023EFC" w:rsidRPr="00666B32" w:rsidRDefault="00023EFC">
            <w:r>
              <w:rPr>
                <w:rFonts w:ascii="Myriad Pro" w:hAnsi="Myriad Pro"/>
              </w:rPr>
              <w:t>De maatschappelijke plus is een extra component bo</w:t>
            </w:r>
            <w:r w:rsidR="008611A1">
              <w:rPr>
                <w:rFonts w:ascii="Myriad Pro" w:hAnsi="Myriad Pro"/>
              </w:rPr>
              <w:t>venop de gebiedsontwikkeling NWF</w:t>
            </w:r>
            <w:r>
              <w:rPr>
                <w:rFonts w:ascii="Myriad Pro" w:hAnsi="Myriad Pro"/>
              </w:rPr>
              <w:t xml:space="preserve">. </w:t>
            </w:r>
            <w:r w:rsidR="008611A1">
              <w:rPr>
                <w:rFonts w:ascii="Myriad Pro" w:hAnsi="Myriad Pro"/>
              </w:rPr>
              <w:br/>
            </w:r>
            <w:r>
              <w:rPr>
                <w:rFonts w:ascii="Myriad Pro" w:hAnsi="Myriad Pro"/>
              </w:rPr>
              <w:t xml:space="preserve">Het is voornamelijk bedoeld om een maatschappelijke component in het gebiedsplan te krijgen. Bovenop de technische- (vooral waterstaatkundige) bodem gerelateerde maatregelen. Deze maatschappelijke plus betreft dus maatregelen voor de inwoners van het gebied zelf en richt zich niet op herstelmaatregelen </w:t>
            </w:r>
            <w:proofErr w:type="spellStart"/>
            <w:r>
              <w:rPr>
                <w:rFonts w:ascii="Myriad Pro" w:hAnsi="Myriad Pro"/>
              </w:rPr>
              <w:t>tav</w:t>
            </w:r>
            <w:proofErr w:type="spellEnd"/>
            <w:r>
              <w:rPr>
                <w:rFonts w:ascii="Myriad Pro" w:hAnsi="Myriad Pro"/>
              </w:rPr>
              <w:t xml:space="preserve"> de bodemdaling. Bv. maatregelen </w:t>
            </w:r>
            <w:proofErr w:type="spellStart"/>
            <w:r>
              <w:rPr>
                <w:rFonts w:ascii="Myriad Pro" w:hAnsi="Myriad Pro"/>
              </w:rPr>
              <w:t>tav</w:t>
            </w:r>
            <w:proofErr w:type="spellEnd"/>
            <w:r>
              <w:rPr>
                <w:rFonts w:ascii="Myriad Pro" w:hAnsi="Myriad Pro"/>
              </w:rPr>
              <w:t xml:space="preserve">  de herinrichting openbare ruimte of de aanleg van recreatieve (fiets) voorzieningen kunnen in de maatschappelijke plus gevonden worden. Dit soort maatregelen hebben dus een indirecte relatie met de bodemdaling en kunnen ten alle tijden worden uitgevoerd, staan los van herstelmaatregelen </w:t>
            </w:r>
            <w:proofErr w:type="spellStart"/>
            <w:r>
              <w:rPr>
                <w:rFonts w:ascii="Myriad Pro" w:hAnsi="Myriad Pro"/>
              </w:rPr>
              <w:t>tav</w:t>
            </w:r>
            <w:proofErr w:type="spellEnd"/>
            <w:r>
              <w:rPr>
                <w:rFonts w:ascii="Myriad Pro" w:hAnsi="Myriad Pro"/>
              </w:rPr>
              <w:t xml:space="preserve"> bodemdaling.</w:t>
            </w:r>
          </w:p>
        </w:tc>
      </w:tr>
      <w:tr w:rsidR="00023EFC" w:rsidRPr="00864CDD" w:rsidTr="00864CDD">
        <w:tc>
          <w:tcPr>
            <w:tcW w:w="722" w:type="dxa"/>
            <w:gridSpan w:val="2"/>
            <w:shd w:val="clear" w:color="auto" w:fill="auto"/>
          </w:tcPr>
          <w:p w:rsidR="00023EFC" w:rsidRPr="00864CDD" w:rsidRDefault="00023EFC" w:rsidP="00784292">
            <w:pPr>
              <w:rPr>
                <w:rFonts w:ascii="Myriad Pro" w:hAnsi="Myriad Pro"/>
              </w:rPr>
            </w:pPr>
            <w:r w:rsidRPr="00864CDD">
              <w:rPr>
                <w:rFonts w:ascii="Myriad Pro" w:hAnsi="Myriad Pro"/>
              </w:rPr>
              <w:t>9.</w:t>
            </w:r>
          </w:p>
        </w:tc>
        <w:tc>
          <w:tcPr>
            <w:tcW w:w="1229" w:type="dxa"/>
            <w:shd w:val="clear" w:color="auto" w:fill="auto"/>
          </w:tcPr>
          <w:p w:rsidR="00023EFC" w:rsidRPr="00864CDD" w:rsidRDefault="00023EFC" w:rsidP="0068626E">
            <w:pPr>
              <w:rPr>
                <w:rFonts w:ascii="Myriad Pro" w:hAnsi="Myriad Pro"/>
              </w:rPr>
            </w:pPr>
            <w:r w:rsidRPr="00864CDD">
              <w:rPr>
                <w:rFonts w:ascii="Myriad Pro" w:hAnsi="Myriad Pro"/>
              </w:rPr>
              <w:t>Cu</w:t>
            </w:r>
          </w:p>
        </w:tc>
        <w:tc>
          <w:tcPr>
            <w:tcW w:w="2353" w:type="dxa"/>
            <w:shd w:val="clear" w:color="auto" w:fill="auto"/>
          </w:tcPr>
          <w:p w:rsidR="00023EFC" w:rsidRPr="00864CDD" w:rsidRDefault="00023EFC" w:rsidP="0068626E">
            <w:pPr>
              <w:rPr>
                <w:rFonts w:ascii="Myriad Pro" w:hAnsi="Myriad Pro"/>
              </w:rPr>
            </w:pPr>
            <w:r w:rsidRPr="00864CDD">
              <w:rPr>
                <w:rFonts w:ascii="Myriad Pro" w:hAnsi="Myriad Pro"/>
              </w:rPr>
              <w:t>2</w:t>
            </w:r>
          </w:p>
        </w:tc>
        <w:tc>
          <w:tcPr>
            <w:tcW w:w="4157" w:type="dxa"/>
            <w:shd w:val="clear" w:color="auto" w:fill="auto"/>
          </w:tcPr>
          <w:p w:rsidR="00023EFC" w:rsidRPr="00864CDD" w:rsidRDefault="00023EFC" w:rsidP="0068626E">
            <w:pPr>
              <w:rPr>
                <w:rFonts w:ascii="Myriad Pro" w:hAnsi="Myriad Pro"/>
              </w:rPr>
            </w:pPr>
            <w:r w:rsidRPr="00864CDD">
              <w:rPr>
                <w:rFonts w:ascii="Myriad Pro" w:hAnsi="Myriad Pro"/>
              </w:rPr>
              <w:t>Vervolgvraag:</w:t>
            </w:r>
          </w:p>
          <w:p w:rsidR="00023EFC" w:rsidRPr="00864CDD" w:rsidRDefault="00023EFC" w:rsidP="0068626E">
            <w:pPr>
              <w:rPr>
                <w:rFonts w:ascii="Myriad Pro" w:hAnsi="Myriad Pro"/>
              </w:rPr>
            </w:pPr>
            <w:r w:rsidRPr="00864CDD">
              <w:rPr>
                <w:rFonts w:ascii="Myriad Pro" w:hAnsi="Myriad Pro"/>
              </w:rPr>
              <w:t>Hoeveel rechten heeft de Gemeente straks nog bij mogelijke bodemdaling?</w:t>
            </w:r>
          </w:p>
        </w:tc>
        <w:tc>
          <w:tcPr>
            <w:tcW w:w="6106" w:type="dxa"/>
            <w:shd w:val="clear" w:color="auto" w:fill="auto"/>
          </w:tcPr>
          <w:p w:rsidR="00023EFC" w:rsidRPr="00666B32" w:rsidRDefault="00023EFC">
            <w:r>
              <w:rPr>
                <w:rFonts w:ascii="Myriad Pro" w:hAnsi="Myriad Pro"/>
              </w:rPr>
              <w:t xml:space="preserve">Wanneer het gebiedsplan inclusief de door </w:t>
            </w:r>
            <w:proofErr w:type="spellStart"/>
            <w:r>
              <w:rPr>
                <w:rFonts w:ascii="Myriad Pro" w:hAnsi="Myriad Pro"/>
              </w:rPr>
              <w:t>Frisia</w:t>
            </w:r>
            <w:proofErr w:type="spellEnd"/>
            <w:r>
              <w:rPr>
                <w:rFonts w:ascii="Myriad Pro" w:hAnsi="Myriad Pro"/>
              </w:rPr>
              <w:t xml:space="preserve"> en </w:t>
            </w:r>
            <w:proofErr w:type="spellStart"/>
            <w:r>
              <w:rPr>
                <w:rFonts w:ascii="Myriad Pro" w:hAnsi="Myriad Pro"/>
              </w:rPr>
              <w:t>Vermillion</w:t>
            </w:r>
            <w:proofErr w:type="spellEnd"/>
            <w:r>
              <w:rPr>
                <w:rFonts w:ascii="Myriad Pro" w:hAnsi="Myriad Pro"/>
              </w:rPr>
              <w:t xml:space="preserve"> toegezegde financiering wordt vastgesteld in de raad zal tevens worden gevraagd om middels de in voorbereiding zijnde overeenkomsten finale kwijting te verlenen aan de delfstofwinners </w:t>
            </w:r>
            <w:proofErr w:type="spellStart"/>
            <w:r>
              <w:rPr>
                <w:rFonts w:ascii="Myriad Pro" w:hAnsi="Myriad Pro"/>
              </w:rPr>
              <w:t>tav</w:t>
            </w:r>
            <w:proofErr w:type="spellEnd"/>
            <w:r>
              <w:rPr>
                <w:rFonts w:ascii="Myriad Pro" w:hAnsi="Myriad Pro"/>
              </w:rPr>
              <w:t xml:space="preserve"> de gevolgen van delfstofwinning in het betreffende gebied. Dit is een harde eis van beide delfstofwinners om überhaupt tot ondertekening van de overeenkomsten te komen. Geen kwijting, geen overeenkomst.</w:t>
            </w:r>
          </w:p>
        </w:tc>
      </w:tr>
      <w:tr w:rsidR="00864CDD" w:rsidRPr="00864CDD" w:rsidTr="00864CDD">
        <w:tc>
          <w:tcPr>
            <w:tcW w:w="722" w:type="dxa"/>
            <w:gridSpan w:val="2"/>
            <w:shd w:val="clear" w:color="auto" w:fill="auto"/>
          </w:tcPr>
          <w:p w:rsidR="00681E22" w:rsidRPr="00864CDD" w:rsidRDefault="00681E22" w:rsidP="0068626E">
            <w:pPr>
              <w:rPr>
                <w:rFonts w:ascii="Myriad Pro" w:hAnsi="Myriad Pro"/>
              </w:rPr>
            </w:pPr>
            <w:r w:rsidRPr="00864CDD">
              <w:rPr>
                <w:rFonts w:ascii="Myriad Pro" w:hAnsi="Myriad Pro"/>
              </w:rPr>
              <w:lastRenderedPageBreak/>
              <w:t>10.</w:t>
            </w:r>
          </w:p>
        </w:tc>
        <w:tc>
          <w:tcPr>
            <w:tcW w:w="1229" w:type="dxa"/>
            <w:shd w:val="clear" w:color="auto" w:fill="auto"/>
          </w:tcPr>
          <w:p w:rsidR="00681E22" w:rsidRPr="00864CDD" w:rsidRDefault="00681E22" w:rsidP="0068626E">
            <w:pPr>
              <w:rPr>
                <w:rFonts w:ascii="Myriad Pro" w:hAnsi="Myriad Pro"/>
              </w:rPr>
            </w:pPr>
            <w:r w:rsidRPr="00864CDD">
              <w:rPr>
                <w:rFonts w:ascii="Myriad Pro" w:hAnsi="Myriad Pro"/>
              </w:rPr>
              <w:t>Cu</w:t>
            </w:r>
          </w:p>
        </w:tc>
        <w:tc>
          <w:tcPr>
            <w:tcW w:w="2353" w:type="dxa"/>
            <w:shd w:val="clear" w:color="auto" w:fill="auto"/>
          </w:tcPr>
          <w:p w:rsidR="00681E22" w:rsidRPr="00864CDD" w:rsidRDefault="00681E22" w:rsidP="0068626E">
            <w:pPr>
              <w:rPr>
                <w:rFonts w:ascii="Myriad Pro" w:hAnsi="Myriad Pro"/>
              </w:rPr>
            </w:pPr>
            <w:r w:rsidRPr="00864CDD">
              <w:rPr>
                <w:rFonts w:ascii="Myriad Pro" w:hAnsi="Myriad Pro"/>
              </w:rPr>
              <w:t>2</w:t>
            </w:r>
          </w:p>
        </w:tc>
        <w:tc>
          <w:tcPr>
            <w:tcW w:w="4157" w:type="dxa"/>
            <w:shd w:val="clear" w:color="auto" w:fill="auto"/>
          </w:tcPr>
          <w:p w:rsidR="00681E22" w:rsidRPr="00864CDD" w:rsidRDefault="00681E22" w:rsidP="0068626E">
            <w:pPr>
              <w:rPr>
                <w:rFonts w:ascii="Myriad Pro" w:hAnsi="Myriad Pro"/>
              </w:rPr>
            </w:pPr>
            <w:r w:rsidRPr="00864CDD">
              <w:rPr>
                <w:rFonts w:ascii="Myriad Pro" w:hAnsi="Myriad Pro"/>
              </w:rPr>
              <w:t>Pagina 12</w:t>
            </w:r>
          </w:p>
          <w:p w:rsidR="00681E22" w:rsidRPr="00864CDD" w:rsidRDefault="00681E22" w:rsidP="0068626E">
            <w:pPr>
              <w:rPr>
                <w:rFonts w:ascii="Myriad Pro" w:hAnsi="Myriad Pro"/>
              </w:rPr>
            </w:pPr>
            <w:r w:rsidRPr="00864CDD">
              <w:rPr>
                <w:rFonts w:ascii="Myriad Pro" w:hAnsi="Myriad Pro"/>
              </w:rPr>
              <w:t>Met welke stad willen wij een stedenband?</w:t>
            </w:r>
          </w:p>
        </w:tc>
        <w:tc>
          <w:tcPr>
            <w:tcW w:w="6106" w:type="dxa"/>
            <w:shd w:val="clear" w:color="auto" w:fill="auto"/>
          </w:tcPr>
          <w:p w:rsidR="00681E22" w:rsidRPr="00864CDD" w:rsidRDefault="00681E22" w:rsidP="0068626E">
            <w:pPr>
              <w:rPr>
                <w:rFonts w:ascii="Myriad Pro" w:hAnsi="Myriad Pro"/>
              </w:rPr>
            </w:pPr>
            <w:r w:rsidRPr="00864CDD">
              <w:rPr>
                <w:rFonts w:ascii="Myriad Pro" w:hAnsi="Myriad Pro"/>
              </w:rPr>
              <w:t>De komende tijd wordt een plan van aanpak opgesteld waarin onderzocht wordt op welke manier Harlingen een stedenband kan aangaan en met welke doelstellinge</w:t>
            </w:r>
            <w:r w:rsidR="008611A1">
              <w:rPr>
                <w:rFonts w:ascii="Myriad Pro" w:hAnsi="Myriad Pro"/>
              </w:rPr>
              <w:t xml:space="preserve">n. </w:t>
            </w:r>
          </w:p>
        </w:tc>
      </w:tr>
    </w:tbl>
    <w:p w:rsidR="00714E4B" w:rsidRPr="00864CDD" w:rsidRDefault="00714E4B">
      <w:pPr>
        <w:rPr>
          <w:rFonts w:ascii="Myriad Pro" w:hAnsi="Myriad Pro"/>
        </w:rPr>
      </w:pPr>
    </w:p>
    <w:p w:rsidR="00FA36A1" w:rsidRPr="00864CDD" w:rsidRDefault="00FA36A1">
      <w:pPr>
        <w:rPr>
          <w:rFonts w:ascii="Myriad Pro" w:hAnsi="Myriad Pro"/>
        </w:rPr>
      </w:pPr>
    </w:p>
    <w:sectPr w:rsidR="00FA36A1" w:rsidRPr="00864CDD" w:rsidSect="00DB23E7">
      <w:headerReference w:type="default" r:id="rId6"/>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6D1" w:rsidRDefault="004D16D1" w:rsidP="001074E6">
      <w:pPr>
        <w:spacing w:after="0" w:line="240" w:lineRule="auto"/>
      </w:pPr>
      <w:r>
        <w:separator/>
      </w:r>
    </w:p>
  </w:endnote>
  <w:endnote w:type="continuationSeparator" w:id="0">
    <w:p w:rsidR="004D16D1" w:rsidRDefault="004D16D1" w:rsidP="00107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6D1" w:rsidRDefault="004D16D1" w:rsidP="001074E6">
      <w:pPr>
        <w:spacing w:after="0" w:line="240" w:lineRule="auto"/>
      </w:pPr>
      <w:r>
        <w:separator/>
      </w:r>
    </w:p>
  </w:footnote>
  <w:footnote w:type="continuationSeparator" w:id="0">
    <w:p w:rsidR="004D16D1" w:rsidRDefault="004D16D1" w:rsidP="001074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E6" w:rsidRPr="001074E6" w:rsidRDefault="00784292">
    <w:pPr>
      <w:pStyle w:val="Koptekst"/>
      <w:rPr>
        <w:b/>
        <w:sz w:val="24"/>
        <w:szCs w:val="24"/>
      </w:rPr>
    </w:pPr>
    <w:r>
      <w:rPr>
        <w:b/>
        <w:sz w:val="24"/>
        <w:szCs w:val="24"/>
      </w:rPr>
      <w:t>Perspectiefnota</w:t>
    </w:r>
    <w:r w:rsidR="00907EC3">
      <w:rPr>
        <w:b/>
        <w:sz w:val="24"/>
        <w:szCs w:val="24"/>
      </w:rPr>
      <w:t xml:space="preserve"> </w:t>
    </w:r>
    <w:r w:rsidR="001074E6" w:rsidRPr="001074E6">
      <w:rPr>
        <w:b/>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B23E7"/>
    <w:rsid w:val="00003BA7"/>
    <w:rsid w:val="00023EFC"/>
    <w:rsid w:val="00057C3C"/>
    <w:rsid w:val="001074E6"/>
    <w:rsid w:val="001F4E07"/>
    <w:rsid w:val="0021103F"/>
    <w:rsid w:val="002825A9"/>
    <w:rsid w:val="002A3866"/>
    <w:rsid w:val="003929C2"/>
    <w:rsid w:val="003A05D6"/>
    <w:rsid w:val="003B5C36"/>
    <w:rsid w:val="004D16D1"/>
    <w:rsid w:val="005954E8"/>
    <w:rsid w:val="005A49E0"/>
    <w:rsid w:val="005F0546"/>
    <w:rsid w:val="00666B32"/>
    <w:rsid w:val="00681E22"/>
    <w:rsid w:val="0068626E"/>
    <w:rsid w:val="00693B1B"/>
    <w:rsid w:val="00714E4B"/>
    <w:rsid w:val="00734C15"/>
    <w:rsid w:val="00784292"/>
    <w:rsid w:val="008611A1"/>
    <w:rsid w:val="00864CDD"/>
    <w:rsid w:val="008C44C5"/>
    <w:rsid w:val="008D4D53"/>
    <w:rsid w:val="009013EF"/>
    <w:rsid w:val="00907AFF"/>
    <w:rsid w:val="00907EC3"/>
    <w:rsid w:val="009342B1"/>
    <w:rsid w:val="00982248"/>
    <w:rsid w:val="00996367"/>
    <w:rsid w:val="00B140BD"/>
    <w:rsid w:val="00C4358B"/>
    <w:rsid w:val="00CA0059"/>
    <w:rsid w:val="00CD1420"/>
    <w:rsid w:val="00D04F1A"/>
    <w:rsid w:val="00D71F19"/>
    <w:rsid w:val="00D7335B"/>
    <w:rsid w:val="00DA70B8"/>
    <w:rsid w:val="00DB23E7"/>
    <w:rsid w:val="00DF4CD4"/>
    <w:rsid w:val="00ED6A3A"/>
    <w:rsid w:val="00F26BC4"/>
    <w:rsid w:val="00F56E6B"/>
    <w:rsid w:val="00F63F75"/>
    <w:rsid w:val="00F70C0D"/>
    <w:rsid w:val="00FA36A1"/>
    <w:rsid w:val="00FA5FA8"/>
    <w:rsid w:val="00FC1FBA"/>
    <w:rsid w:val="00FD19A3"/>
    <w:rsid w:val="00FD37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link w:val="Kop1Char"/>
    <w:uiPriority w:val="9"/>
    <w:qFormat/>
    <w:rsid w:val="005954E8"/>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B2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1074E6"/>
    <w:pPr>
      <w:tabs>
        <w:tab w:val="center" w:pos="4536"/>
        <w:tab w:val="right" w:pos="9072"/>
      </w:tabs>
    </w:pPr>
  </w:style>
  <w:style w:type="character" w:customStyle="1" w:styleId="KoptekstChar">
    <w:name w:val="Koptekst Char"/>
    <w:link w:val="Koptekst"/>
    <w:uiPriority w:val="99"/>
    <w:rsid w:val="001074E6"/>
    <w:rPr>
      <w:sz w:val="22"/>
      <w:szCs w:val="22"/>
      <w:lang w:eastAsia="en-US"/>
    </w:rPr>
  </w:style>
  <w:style w:type="paragraph" w:styleId="Voettekst">
    <w:name w:val="footer"/>
    <w:basedOn w:val="Standaard"/>
    <w:link w:val="VoettekstChar"/>
    <w:uiPriority w:val="99"/>
    <w:unhideWhenUsed/>
    <w:rsid w:val="001074E6"/>
    <w:pPr>
      <w:tabs>
        <w:tab w:val="center" w:pos="4536"/>
        <w:tab w:val="right" w:pos="9072"/>
      </w:tabs>
    </w:pPr>
  </w:style>
  <w:style w:type="character" w:customStyle="1" w:styleId="VoettekstChar">
    <w:name w:val="Voettekst Char"/>
    <w:link w:val="Voettekst"/>
    <w:uiPriority w:val="99"/>
    <w:rsid w:val="001074E6"/>
    <w:rPr>
      <w:sz w:val="22"/>
      <w:szCs w:val="22"/>
      <w:lang w:eastAsia="en-US"/>
    </w:rPr>
  </w:style>
  <w:style w:type="character" w:customStyle="1" w:styleId="Kop1Char">
    <w:name w:val="Kop 1 Char"/>
    <w:link w:val="Kop1"/>
    <w:uiPriority w:val="9"/>
    <w:rsid w:val="005954E8"/>
    <w:rPr>
      <w:rFonts w:ascii="Times New Roman" w:eastAsia="Times New Roman" w:hAnsi="Times New Roman"/>
      <w:b/>
      <w:bCs/>
      <w:kern w:val="36"/>
      <w:sz w:val="48"/>
      <w:szCs w:val="48"/>
    </w:rPr>
  </w:style>
  <w:style w:type="character" w:customStyle="1" w:styleId="hp">
    <w:name w:val="hp"/>
    <w:rsid w:val="005954E8"/>
  </w:style>
</w:styles>
</file>

<file path=word/webSettings.xml><?xml version="1.0" encoding="utf-8"?>
<w:webSettings xmlns:r="http://schemas.openxmlformats.org/officeDocument/2006/relationships" xmlns:w="http://schemas.openxmlformats.org/wordprocessingml/2006/main">
  <w:divs>
    <w:div w:id="79911302">
      <w:bodyDiv w:val="1"/>
      <w:marLeft w:val="0"/>
      <w:marRight w:val="0"/>
      <w:marTop w:val="0"/>
      <w:marBottom w:val="0"/>
      <w:divBdr>
        <w:top w:val="none" w:sz="0" w:space="0" w:color="auto"/>
        <w:left w:val="none" w:sz="0" w:space="0" w:color="auto"/>
        <w:bottom w:val="none" w:sz="0" w:space="0" w:color="auto"/>
        <w:right w:val="none" w:sz="0" w:space="0" w:color="auto"/>
      </w:divBdr>
    </w:div>
    <w:div w:id="245265695">
      <w:bodyDiv w:val="1"/>
      <w:marLeft w:val="0"/>
      <w:marRight w:val="0"/>
      <w:marTop w:val="0"/>
      <w:marBottom w:val="0"/>
      <w:divBdr>
        <w:top w:val="none" w:sz="0" w:space="0" w:color="auto"/>
        <w:left w:val="none" w:sz="0" w:space="0" w:color="auto"/>
        <w:bottom w:val="none" w:sz="0" w:space="0" w:color="auto"/>
        <w:right w:val="none" w:sz="0" w:space="0" w:color="auto"/>
      </w:divBdr>
    </w:div>
    <w:div w:id="4824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774</Words>
  <Characters>4263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Jansen</dc:creator>
  <cp:keywords/>
  <cp:lastModifiedBy>wees822</cp:lastModifiedBy>
  <cp:revision>2</cp:revision>
  <dcterms:created xsi:type="dcterms:W3CDTF">2013-06-21T10:41:00Z</dcterms:created>
  <dcterms:modified xsi:type="dcterms:W3CDTF">2013-06-21T10:41:00Z</dcterms:modified>
</cp:coreProperties>
</file>