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72E5C" w14:textId="77777777" w:rsidR="006626AC" w:rsidRDefault="006626AC" w:rsidP="006626AC">
      <w:pPr>
        <w:jc w:val="center"/>
      </w:pPr>
      <w:r>
        <w:t xml:space="preserve">                                                    In te vullen door de griffier</w:t>
      </w:r>
    </w:p>
    <w:p w14:paraId="0A872E5D" w14:textId="77777777" w:rsidR="006626AC" w:rsidRDefault="006626AC" w:rsidP="006626AC">
      <w:pPr>
        <w:jc w:val="right"/>
      </w:pPr>
    </w:p>
    <w:tbl>
      <w:tblPr>
        <w:tblStyle w:val="Tabelraster"/>
        <w:tblW w:w="0" w:type="auto"/>
        <w:tblInd w:w="959" w:type="dxa"/>
        <w:tblLook w:val="01E0" w:firstRow="1" w:lastRow="1" w:firstColumn="1" w:lastColumn="1" w:noHBand="0" w:noVBand="0"/>
      </w:tblPr>
      <w:tblGrid>
        <w:gridCol w:w="1789"/>
        <w:gridCol w:w="2463"/>
      </w:tblGrid>
      <w:tr w:rsidR="006626AC" w14:paraId="0A872E61" w14:textId="77777777" w:rsidTr="00CB64AD">
        <w:tc>
          <w:tcPr>
            <w:tcW w:w="1789" w:type="dxa"/>
          </w:tcPr>
          <w:p w14:paraId="0A872E5E" w14:textId="77777777" w:rsidR="006626AC" w:rsidRDefault="006626AC" w:rsidP="00097F26">
            <w:r>
              <w:t>Motie nr.</w:t>
            </w:r>
          </w:p>
          <w:p w14:paraId="0A872E5F" w14:textId="77777777" w:rsidR="006626AC" w:rsidRDefault="006626AC" w:rsidP="00097F26"/>
        </w:tc>
        <w:tc>
          <w:tcPr>
            <w:tcW w:w="2463" w:type="dxa"/>
          </w:tcPr>
          <w:p w14:paraId="0A872E60" w14:textId="77777777" w:rsidR="006626AC" w:rsidRDefault="006626AC" w:rsidP="00097F26">
            <w:pPr>
              <w:jc w:val="right"/>
            </w:pPr>
          </w:p>
        </w:tc>
      </w:tr>
      <w:tr w:rsidR="006626AC" w14:paraId="0A872E66" w14:textId="77777777" w:rsidTr="00CB64AD">
        <w:tc>
          <w:tcPr>
            <w:tcW w:w="1789" w:type="dxa"/>
          </w:tcPr>
          <w:p w14:paraId="0A872E62" w14:textId="77777777" w:rsidR="006626AC" w:rsidRDefault="006626AC" w:rsidP="00097F26">
            <w:r>
              <w:t>Paraaf</w:t>
            </w:r>
          </w:p>
          <w:p w14:paraId="0A872E63" w14:textId="77777777" w:rsidR="006626AC" w:rsidRDefault="006626AC" w:rsidP="00097F26"/>
          <w:p w14:paraId="0A872E64" w14:textId="77777777" w:rsidR="006626AC" w:rsidRDefault="006626AC" w:rsidP="00097F26"/>
        </w:tc>
        <w:tc>
          <w:tcPr>
            <w:tcW w:w="2463" w:type="dxa"/>
          </w:tcPr>
          <w:p w14:paraId="0A872E65" w14:textId="77777777" w:rsidR="006626AC" w:rsidRDefault="006626AC" w:rsidP="00097F26">
            <w:pPr>
              <w:jc w:val="right"/>
            </w:pPr>
          </w:p>
        </w:tc>
      </w:tr>
      <w:tr w:rsidR="006626AC" w14:paraId="0A872E6B" w14:textId="77777777" w:rsidTr="00CB64AD">
        <w:tc>
          <w:tcPr>
            <w:tcW w:w="1789" w:type="dxa"/>
          </w:tcPr>
          <w:p w14:paraId="0A872E67" w14:textId="77777777" w:rsidR="006626AC" w:rsidRDefault="006626AC" w:rsidP="00097F26">
            <w:r>
              <w:t>Agendapunt</w:t>
            </w:r>
          </w:p>
          <w:p w14:paraId="0A872E68" w14:textId="77777777" w:rsidR="006626AC" w:rsidRDefault="006626AC" w:rsidP="00097F26"/>
          <w:p w14:paraId="0A872E69" w14:textId="77777777" w:rsidR="006626AC" w:rsidRDefault="006626AC" w:rsidP="00097F26"/>
        </w:tc>
        <w:tc>
          <w:tcPr>
            <w:tcW w:w="2463" w:type="dxa"/>
          </w:tcPr>
          <w:p w14:paraId="0A872E6A" w14:textId="77777777" w:rsidR="006626AC" w:rsidRDefault="006626AC" w:rsidP="00097F26">
            <w:pPr>
              <w:jc w:val="right"/>
            </w:pPr>
          </w:p>
        </w:tc>
      </w:tr>
      <w:tr w:rsidR="006626AC" w14:paraId="0A872E70" w14:textId="77777777" w:rsidTr="00CB64AD">
        <w:tc>
          <w:tcPr>
            <w:tcW w:w="1789" w:type="dxa"/>
          </w:tcPr>
          <w:p w14:paraId="0A872E6C" w14:textId="77777777" w:rsidR="006626AC" w:rsidRDefault="006626AC" w:rsidP="00097F26">
            <w:r>
              <w:t>Besluit</w:t>
            </w:r>
          </w:p>
          <w:p w14:paraId="0A872E6D" w14:textId="77777777" w:rsidR="006626AC" w:rsidRDefault="006626AC" w:rsidP="00097F26"/>
          <w:p w14:paraId="0A872E6E" w14:textId="77777777" w:rsidR="006626AC" w:rsidRDefault="006626AC" w:rsidP="00097F26"/>
        </w:tc>
        <w:tc>
          <w:tcPr>
            <w:tcW w:w="2463" w:type="dxa"/>
          </w:tcPr>
          <w:p w14:paraId="0A872E6F" w14:textId="77777777" w:rsidR="006626AC" w:rsidRDefault="006626AC" w:rsidP="00097F26">
            <w:pPr>
              <w:jc w:val="right"/>
            </w:pPr>
          </w:p>
        </w:tc>
      </w:tr>
    </w:tbl>
    <w:p w14:paraId="0A872E71" w14:textId="77777777" w:rsidR="006626AC" w:rsidRDefault="006626AC" w:rsidP="006626AC"/>
    <w:tbl>
      <w:tblPr>
        <w:tblpPr w:leftFromText="141" w:rightFromText="141" w:vertAnchor="text" w:horzAnchor="margin" w:tblpY="-30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8"/>
      </w:tblGrid>
      <w:tr w:rsidR="006626AC" w14:paraId="0A872E79" w14:textId="77777777" w:rsidTr="00CB64AD">
        <w:trPr>
          <w:trHeight w:val="2580"/>
        </w:trPr>
        <w:tc>
          <w:tcPr>
            <w:tcW w:w="3978" w:type="dxa"/>
          </w:tcPr>
          <w:p w14:paraId="6B3DB015" w14:textId="77777777" w:rsidR="008029A9" w:rsidRDefault="006626AC" w:rsidP="00CB64AD">
            <w:r>
              <w:t>Indiener:</w:t>
            </w:r>
            <w:r w:rsidR="003D4B67">
              <w:t xml:space="preserve"> GrienLinks</w:t>
            </w:r>
            <w:r>
              <w:br/>
            </w:r>
            <w:r>
              <w:br/>
            </w:r>
            <w:r>
              <w:br/>
              <w:t>Mede-indiener(s):</w:t>
            </w:r>
          </w:p>
          <w:p w14:paraId="0A872E72" w14:textId="1D878557" w:rsidR="006626AC" w:rsidRDefault="008029A9" w:rsidP="00CB64AD">
            <w:r>
              <w:t>Steatelid Schukking</w:t>
            </w:r>
            <w:r w:rsidR="006626AC">
              <w:br/>
            </w:r>
          </w:p>
          <w:p w14:paraId="0A872E73" w14:textId="77777777" w:rsidR="006626AC" w:rsidRDefault="006626AC" w:rsidP="00CB64AD"/>
          <w:p w14:paraId="0A872E74" w14:textId="77777777" w:rsidR="006626AC" w:rsidRDefault="006626AC" w:rsidP="00CB64AD"/>
          <w:p w14:paraId="0A872E75" w14:textId="77777777" w:rsidR="006626AC" w:rsidRDefault="006626AC" w:rsidP="00CB64AD"/>
          <w:p w14:paraId="0A872E76" w14:textId="77777777" w:rsidR="006626AC" w:rsidRDefault="006626AC" w:rsidP="00CB64AD"/>
          <w:p w14:paraId="0A872E77" w14:textId="77777777" w:rsidR="006626AC" w:rsidRDefault="006626AC" w:rsidP="00CB64AD"/>
          <w:p w14:paraId="0A872E78" w14:textId="77777777" w:rsidR="006626AC" w:rsidRDefault="006626AC" w:rsidP="00CB64AD"/>
        </w:tc>
      </w:tr>
    </w:tbl>
    <w:p w14:paraId="0A872E7A" w14:textId="77777777" w:rsidR="006626AC" w:rsidRDefault="006626AC" w:rsidP="006626AC"/>
    <w:tbl>
      <w:tblPr>
        <w:tblStyle w:val="Tabelraster"/>
        <w:tblW w:w="0" w:type="auto"/>
        <w:tblLook w:val="01E0" w:firstRow="1" w:lastRow="1" w:firstColumn="1" w:lastColumn="1" w:noHBand="0" w:noVBand="0"/>
      </w:tblPr>
      <w:tblGrid>
        <w:gridCol w:w="9212"/>
      </w:tblGrid>
      <w:tr w:rsidR="006626AC" w:rsidRPr="00C54908" w14:paraId="0A872E7C" w14:textId="77777777" w:rsidTr="00097F26">
        <w:tc>
          <w:tcPr>
            <w:tcW w:w="9212" w:type="dxa"/>
          </w:tcPr>
          <w:p w14:paraId="0A872E7B" w14:textId="2BE49FD1" w:rsidR="006626AC" w:rsidRPr="00C54908" w:rsidRDefault="003A6691" w:rsidP="00097F26">
            <w:pPr>
              <w:rPr>
                <w:b/>
              </w:rPr>
            </w:pPr>
            <w:r>
              <w:rPr>
                <w:b/>
              </w:rPr>
              <w:t>MOTIE, ex artikel 30</w:t>
            </w:r>
            <w:r w:rsidR="006626AC" w:rsidRPr="00C54908">
              <w:rPr>
                <w:b/>
              </w:rPr>
              <w:t xml:space="preserve"> Reglement van orde</w:t>
            </w:r>
          </w:p>
        </w:tc>
      </w:tr>
    </w:tbl>
    <w:p w14:paraId="0A872E7D" w14:textId="77777777" w:rsidR="006626AC" w:rsidRDefault="006626AC" w:rsidP="006626AC"/>
    <w:p w14:paraId="0A872E7E" w14:textId="77777777" w:rsidR="006626AC" w:rsidRDefault="006626AC" w:rsidP="006626AC"/>
    <w:tbl>
      <w:tblPr>
        <w:tblStyle w:val="Tabelraster"/>
        <w:tblW w:w="0" w:type="auto"/>
        <w:tblLook w:val="01E0" w:firstRow="1" w:lastRow="1" w:firstColumn="1" w:lastColumn="1" w:noHBand="0" w:noVBand="0"/>
      </w:tblPr>
      <w:tblGrid>
        <w:gridCol w:w="3528"/>
        <w:gridCol w:w="5684"/>
      </w:tblGrid>
      <w:tr w:rsidR="006626AC" w:rsidRPr="007377D5" w14:paraId="0A872E82" w14:textId="77777777" w:rsidTr="00097F26">
        <w:tc>
          <w:tcPr>
            <w:tcW w:w="3528" w:type="dxa"/>
          </w:tcPr>
          <w:p w14:paraId="0A872E7F" w14:textId="77777777" w:rsidR="006626AC" w:rsidRPr="007377D5" w:rsidRDefault="006626AC" w:rsidP="00097F26">
            <w:pPr>
              <w:rPr>
                <w:sz w:val="20"/>
                <w:szCs w:val="20"/>
              </w:rPr>
            </w:pPr>
            <w:r w:rsidRPr="007377D5">
              <w:rPr>
                <w:sz w:val="20"/>
                <w:szCs w:val="20"/>
              </w:rPr>
              <w:t>Statenvergadering</w:t>
            </w:r>
          </w:p>
          <w:p w14:paraId="0A872E80" w14:textId="77777777" w:rsidR="006626AC" w:rsidRPr="007377D5" w:rsidRDefault="006626AC" w:rsidP="00097F26">
            <w:pPr>
              <w:rPr>
                <w:sz w:val="20"/>
                <w:szCs w:val="20"/>
              </w:rPr>
            </w:pPr>
          </w:p>
        </w:tc>
        <w:tc>
          <w:tcPr>
            <w:tcW w:w="5684" w:type="dxa"/>
          </w:tcPr>
          <w:p w14:paraId="0A872E81" w14:textId="1F2C4BE1" w:rsidR="006626AC" w:rsidRPr="007377D5" w:rsidRDefault="003D4B67" w:rsidP="00097F26">
            <w:pPr>
              <w:rPr>
                <w:sz w:val="20"/>
                <w:szCs w:val="20"/>
              </w:rPr>
            </w:pPr>
            <w:r w:rsidRPr="007377D5">
              <w:rPr>
                <w:sz w:val="20"/>
                <w:szCs w:val="20"/>
              </w:rPr>
              <w:t>26 september 2018</w:t>
            </w:r>
          </w:p>
        </w:tc>
      </w:tr>
      <w:tr w:rsidR="006626AC" w:rsidRPr="007377D5" w14:paraId="0A872E86" w14:textId="77777777" w:rsidTr="00097F26">
        <w:tc>
          <w:tcPr>
            <w:tcW w:w="3528" w:type="dxa"/>
          </w:tcPr>
          <w:p w14:paraId="0A872E83" w14:textId="77777777" w:rsidR="006626AC" w:rsidRPr="007377D5" w:rsidRDefault="006626AC" w:rsidP="00097F26">
            <w:pPr>
              <w:rPr>
                <w:sz w:val="20"/>
                <w:szCs w:val="20"/>
              </w:rPr>
            </w:pPr>
            <w:r w:rsidRPr="007377D5">
              <w:rPr>
                <w:sz w:val="20"/>
                <w:szCs w:val="20"/>
              </w:rPr>
              <w:t>Agendapunt</w:t>
            </w:r>
          </w:p>
          <w:p w14:paraId="0A872E84" w14:textId="77777777" w:rsidR="006626AC" w:rsidRPr="007377D5" w:rsidRDefault="006626AC" w:rsidP="00097F26">
            <w:pPr>
              <w:rPr>
                <w:sz w:val="20"/>
                <w:szCs w:val="20"/>
              </w:rPr>
            </w:pPr>
          </w:p>
        </w:tc>
        <w:tc>
          <w:tcPr>
            <w:tcW w:w="5684" w:type="dxa"/>
          </w:tcPr>
          <w:p w14:paraId="0A872E85" w14:textId="0167B190" w:rsidR="006626AC" w:rsidRPr="007377D5" w:rsidRDefault="003D4B67" w:rsidP="00097F26">
            <w:pPr>
              <w:rPr>
                <w:sz w:val="20"/>
                <w:szCs w:val="20"/>
              </w:rPr>
            </w:pPr>
            <w:r w:rsidRPr="007377D5">
              <w:rPr>
                <w:sz w:val="20"/>
                <w:szCs w:val="20"/>
              </w:rPr>
              <w:t>07 Koersdocument Omgevingsvisie</w:t>
            </w:r>
          </w:p>
        </w:tc>
      </w:tr>
      <w:tr w:rsidR="006626AC" w:rsidRPr="007377D5" w14:paraId="0A872E8A" w14:textId="77777777" w:rsidTr="00097F26">
        <w:tc>
          <w:tcPr>
            <w:tcW w:w="3528" w:type="dxa"/>
          </w:tcPr>
          <w:p w14:paraId="0A872E87" w14:textId="77777777" w:rsidR="006626AC" w:rsidRPr="007377D5" w:rsidRDefault="006626AC" w:rsidP="00097F26">
            <w:pPr>
              <w:rPr>
                <w:sz w:val="20"/>
                <w:szCs w:val="20"/>
              </w:rPr>
            </w:pPr>
            <w:r w:rsidRPr="007377D5">
              <w:rPr>
                <w:sz w:val="20"/>
                <w:szCs w:val="20"/>
              </w:rPr>
              <w:t>Korte titel motie</w:t>
            </w:r>
          </w:p>
          <w:p w14:paraId="0A872E88" w14:textId="77777777" w:rsidR="006626AC" w:rsidRPr="007377D5" w:rsidRDefault="006626AC" w:rsidP="00097F26">
            <w:pPr>
              <w:rPr>
                <w:sz w:val="20"/>
                <w:szCs w:val="20"/>
              </w:rPr>
            </w:pPr>
          </w:p>
        </w:tc>
        <w:tc>
          <w:tcPr>
            <w:tcW w:w="5684" w:type="dxa"/>
          </w:tcPr>
          <w:p w14:paraId="0A872E89" w14:textId="4D5DD4E8" w:rsidR="006626AC" w:rsidRPr="007377D5" w:rsidRDefault="00B32FA3" w:rsidP="00097F26">
            <w:pPr>
              <w:rPr>
                <w:sz w:val="20"/>
                <w:szCs w:val="20"/>
              </w:rPr>
            </w:pPr>
            <w:r w:rsidRPr="007377D5">
              <w:rPr>
                <w:sz w:val="20"/>
                <w:szCs w:val="20"/>
              </w:rPr>
              <w:t>Anders met water omgaan</w:t>
            </w:r>
            <w:r w:rsidR="000137BD" w:rsidRPr="007377D5">
              <w:rPr>
                <w:sz w:val="20"/>
                <w:szCs w:val="20"/>
              </w:rPr>
              <w:t xml:space="preserve"> uitwerken in de</w:t>
            </w:r>
            <w:r w:rsidR="008B0A1A" w:rsidRPr="007377D5">
              <w:rPr>
                <w:sz w:val="20"/>
                <w:szCs w:val="20"/>
              </w:rPr>
              <w:t xml:space="preserve"> ontwerpomg</w:t>
            </w:r>
            <w:r w:rsidR="008B0A1A" w:rsidRPr="007377D5">
              <w:rPr>
                <w:sz w:val="20"/>
                <w:szCs w:val="20"/>
              </w:rPr>
              <w:t>e</w:t>
            </w:r>
            <w:r w:rsidR="008B0A1A" w:rsidRPr="007377D5">
              <w:rPr>
                <w:sz w:val="20"/>
                <w:szCs w:val="20"/>
              </w:rPr>
              <w:t>vingsvisie</w:t>
            </w:r>
          </w:p>
        </w:tc>
      </w:tr>
    </w:tbl>
    <w:p w14:paraId="0A872E8B" w14:textId="77777777" w:rsidR="006626AC" w:rsidRPr="007377D5" w:rsidRDefault="006626AC" w:rsidP="006626AC">
      <w:pPr>
        <w:rPr>
          <w:sz w:val="20"/>
          <w:szCs w:val="20"/>
        </w:rPr>
      </w:pPr>
    </w:p>
    <w:tbl>
      <w:tblPr>
        <w:tblStyle w:val="Tabelraster"/>
        <w:tblW w:w="0" w:type="auto"/>
        <w:tblLook w:val="01E0" w:firstRow="1" w:lastRow="1" w:firstColumn="1" w:lastColumn="1" w:noHBand="0" w:noVBand="0"/>
      </w:tblPr>
      <w:tblGrid>
        <w:gridCol w:w="9212"/>
      </w:tblGrid>
      <w:tr w:rsidR="006626AC" w:rsidRPr="007377D5" w14:paraId="0A872E99" w14:textId="77777777" w:rsidTr="00097F26">
        <w:tc>
          <w:tcPr>
            <w:tcW w:w="9212" w:type="dxa"/>
          </w:tcPr>
          <w:p w14:paraId="0A872E95" w14:textId="17933690" w:rsidR="006626AC" w:rsidRPr="007377D5" w:rsidRDefault="006626AC" w:rsidP="00097F26">
            <w:pPr>
              <w:rPr>
                <w:sz w:val="20"/>
                <w:szCs w:val="20"/>
              </w:rPr>
            </w:pPr>
            <w:r w:rsidRPr="007377D5">
              <w:rPr>
                <w:sz w:val="20"/>
                <w:szCs w:val="20"/>
              </w:rPr>
              <w:t>De Staten, overwegende dat</w:t>
            </w:r>
          </w:p>
          <w:p w14:paraId="23A84736" w14:textId="77777777" w:rsidR="003D4B67" w:rsidRPr="007377D5" w:rsidRDefault="003D4B67" w:rsidP="00097F26">
            <w:pPr>
              <w:rPr>
                <w:sz w:val="20"/>
                <w:szCs w:val="20"/>
              </w:rPr>
            </w:pPr>
          </w:p>
          <w:p w14:paraId="3C5A90E5" w14:textId="2FEFDC28" w:rsidR="00040DAF" w:rsidRPr="007377D5" w:rsidRDefault="00B9230A" w:rsidP="00C453F3">
            <w:pPr>
              <w:rPr>
                <w:sz w:val="20"/>
                <w:szCs w:val="20"/>
              </w:rPr>
            </w:pPr>
            <w:r w:rsidRPr="007377D5">
              <w:rPr>
                <w:sz w:val="20"/>
                <w:szCs w:val="20"/>
              </w:rPr>
              <w:t xml:space="preserve">- in de </w:t>
            </w:r>
            <w:r w:rsidR="008B0A1A" w:rsidRPr="007377D5">
              <w:rPr>
                <w:sz w:val="20"/>
                <w:szCs w:val="20"/>
              </w:rPr>
              <w:t>‘</w:t>
            </w:r>
            <w:r w:rsidR="00040DAF" w:rsidRPr="007377D5">
              <w:rPr>
                <w:sz w:val="20"/>
                <w:szCs w:val="20"/>
              </w:rPr>
              <w:t xml:space="preserve">Bouwsteen Water (p.24) </w:t>
            </w:r>
            <w:r w:rsidR="00C453F3" w:rsidRPr="007377D5">
              <w:rPr>
                <w:sz w:val="20"/>
                <w:szCs w:val="20"/>
              </w:rPr>
              <w:t>een advies wordt gegeven voor het anders omgaan  met water (</w:t>
            </w:r>
            <w:r w:rsidR="00974C42" w:rsidRPr="007377D5">
              <w:rPr>
                <w:i/>
                <w:sz w:val="20"/>
                <w:szCs w:val="20"/>
              </w:rPr>
              <w:t xml:space="preserve">zie tekst op de achterkant van deze </w:t>
            </w:r>
            <w:r w:rsidR="00C453F3" w:rsidRPr="007377D5">
              <w:rPr>
                <w:i/>
                <w:sz w:val="20"/>
                <w:szCs w:val="20"/>
              </w:rPr>
              <w:t>motie</w:t>
            </w:r>
            <w:r w:rsidR="00C453F3" w:rsidRPr="007377D5">
              <w:rPr>
                <w:sz w:val="20"/>
                <w:szCs w:val="20"/>
              </w:rPr>
              <w:t>)</w:t>
            </w:r>
          </w:p>
          <w:p w14:paraId="1A5C1C7B" w14:textId="77777777" w:rsidR="00040DAF" w:rsidRPr="007377D5" w:rsidRDefault="00040DAF" w:rsidP="00040DAF">
            <w:pPr>
              <w:rPr>
                <w:sz w:val="20"/>
                <w:szCs w:val="20"/>
              </w:rPr>
            </w:pPr>
          </w:p>
          <w:p w14:paraId="72669E3C" w14:textId="7E5E5F18" w:rsidR="00B9230A" w:rsidRPr="007377D5" w:rsidRDefault="00040DAF" w:rsidP="00097F26">
            <w:pPr>
              <w:rPr>
                <w:sz w:val="20"/>
                <w:szCs w:val="20"/>
              </w:rPr>
            </w:pPr>
            <w:r w:rsidRPr="007377D5">
              <w:rPr>
                <w:sz w:val="20"/>
                <w:szCs w:val="20"/>
              </w:rPr>
              <w:t xml:space="preserve">- een voornemen </w:t>
            </w:r>
            <w:r w:rsidR="00652C3F" w:rsidRPr="007377D5">
              <w:rPr>
                <w:sz w:val="20"/>
                <w:szCs w:val="20"/>
              </w:rPr>
              <w:t xml:space="preserve">en een kader </w:t>
            </w:r>
            <w:r w:rsidRPr="007377D5">
              <w:rPr>
                <w:sz w:val="20"/>
                <w:szCs w:val="20"/>
              </w:rPr>
              <w:t>voor</w:t>
            </w:r>
            <w:r w:rsidR="00652C3F" w:rsidRPr="007377D5">
              <w:rPr>
                <w:sz w:val="20"/>
                <w:szCs w:val="20"/>
              </w:rPr>
              <w:t xml:space="preserve"> het</w:t>
            </w:r>
            <w:r w:rsidRPr="007377D5">
              <w:rPr>
                <w:sz w:val="20"/>
                <w:szCs w:val="20"/>
              </w:rPr>
              <w:t xml:space="preserve"> uitwerken van dat advies in de omgevingsvisie</w:t>
            </w:r>
            <w:r w:rsidR="00974C42" w:rsidRPr="007377D5">
              <w:rPr>
                <w:sz w:val="20"/>
                <w:szCs w:val="20"/>
              </w:rPr>
              <w:t xml:space="preserve"> </w:t>
            </w:r>
            <w:r w:rsidRPr="007377D5">
              <w:rPr>
                <w:sz w:val="20"/>
                <w:szCs w:val="20"/>
              </w:rPr>
              <w:t>niet (herke</w:t>
            </w:r>
            <w:r w:rsidRPr="007377D5">
              <w:rPr>
                <w:sz w:val="20"/>
                <w:szCs w:val="20"/>
              </w:rPr>
              <w:t>n</w:t>
            </w:r>
            <w:r w:rsidRPr="007377D5">
              <w:rPr>
                <w:sz w:val="20"/>
                <w:szCs w:val="20"/>
              </w:rPr>
              <w:t>baar)</w:t>
            </w:r>
            <w:r w:rsidR="00974C42" w:rsidRPr="007377D5">
              <w:rPr>
                <w:sz w:val="20"/>
                <w:szCs w:val="20"/>
              </w:rPr>
              <w:t xml:space="preserve"> is </w:t>
            </w:r>
            <w:r w:rsidRPr="007377D5">
              <w:rPr>
                <w:sz w:val="20"/>
                <w:szCs w:val="20"/>
              </w:rPr>
              <w:t xml:space="preserve"> te</w:t>
            </w:r>
            <w:r w:rsidR="00974C42" w:rsidRPr="007377D5">
              <w:rPr>
                <w:sz w:val="20"/>
                <w:szCs w:val="20"/>
              </w:rPr>
              <w:t>rug te vinden</w:t>
            </w:r>
            <w:r w:rsidRPr="007377D5">
              <w:rPr>
                <w:sz w:val="20"/>
                <w:szCs w:val="20"/>
              </w:rPr>
              <w:t xml:space="preserve"> </w:t>
            </w:r>
            <w:r w:rsidR="00B9230A" w:rsidRPr="007377D5">
              <w:rPr>
                <w:sz w:val="20"/>
                <w:szCs w:val="20"/>
              </w:rPr>
              <w:t>in het koersdocument omgevingsvisie</w:t>
            </w:r>
          </w:p>
          <w:p w14:paraId="175D07ED" w14:textId="6B491A21" w:rsidR="00B57F71" w:rsidRPr="007377D5" w:rsidRDefault="00B57F71" w:rsidP="00097F26">
            <w:pPr>
              <w:rPr>
                <w:sz w:val="20"/>
                <w:szCs w:val="20"/>
              </w:rPr>
            </w:pPr>
          </w:p>
          <w:p w14:paraId="2B73DFCA" w14:textId="07B14F79" w:rsidR="006626AC" w:rsidRPr="007377D5" w:rsidRDefault="00B9230A" w:rsidP="00B57F71">
            <w:pPr>
              <w:rPr>
                <w:sz w:val="20"/>
                <w:szCs w:val="20"/>
              </w:rPr>
            </w:pPr>
            <w:r w:rsidRPr="007377D5">
              <w:rPr>
                <w:sz w:val="20"/>
                <w:szCs w:val="20"/>
              </w:rPr>
              <w:t>- de urgentie voor een andere manier van omgaan met water steeds duidelijker wordt, onder andere</w:t>
            </w:r>
            <w:r w:rsidR="008B0A1A" w:rsidRPr="007377D5">
              <w:rPr>
                <w:sz w:val="20"/>
                <w:szCs w:val="20"/>
              </w:rPr>
              <w:t xml:space="preserve"> </w:t>
            </w:r>
            <w:r w:rsidR="00040DAF" w:rsidRPr="007377D5">
              <w:rPr>
                <w:sz w:val="20"/>
                <w:szCs w:val="20"/>
              </w:rPr>
              <w:t>door diverse kortgeleden verschenen rapporten met ve</w:t>
            </w:r>
            <w:r w:rsidR="000137BD" w:rsidRPr="007377D5">
              <w:rPr>
                <w:sz w:val="20"/>
                <w:szCs w:val="20"/>
              </w:rPr>
              <w:t xml:space="preserve">rontrustende conclusies over de biodiversiteit en de landbouw </w:t>
            </w:r>
            <w:r w:rsidR="00652C3F" w:rsidRPr="007377D5">
              <w:rPr>
                <w:sz w:val="20"/>
                <w:szCs w:val="20"/>
              </w:rPr>
              <w:t>(PBL, IPBES)</w:t>
            </w:r>
            <w:r w:rsidR="00652C3F" w:rsidRPr="007377D5">
              <w:rPr>
                <w:rStyle w:val="Voetnootmarkering"/>
                <w:sz w:val="20"/>
                <w:szCs w:val="20"/>
              </w:rPr>
              <w:footnoteReference w:id="1"/>
            </w:r>
            <w:r w:rsidR="00040DAF" w:rsidRPr="007377D5">
              <w:rPr>
                <w:sz w:val="20"/>
                <w:szCs w:val="20"/>
              </w:rPr>
              <w:t xml:space="preserve">, maar </w:t>
            </w:r>
            <w:r w:rsidR="008B0A1A" w:rsidRPr="007377D5">
              <w:rPr>
                <w:sz w:val="20"/>
                <w:szCs w:val="20"/>
              </w:rPr>
              <w:t>ook</w:t>
            </w:r>
            <w:r w:rsidR="00652C3F" w:rsidRPr="007377D5">
              <w:rPr>
                <w:sz w:val="20"/>
                <w:szCs w:val="20"/>
              </w:rPr>
              <w:t xml:space="preserve"> in het Deltaprogramma 2019 </w:t>
            </w:r>
            <w:r w:rsidRPr="007377D5">
              <w:rPr>
                <w:sz w:val="20"/>
                <w:szCs w:val="20"/>
              </w:rPr>
              <w:t xml:space="preserve">over </w:t>
            </w:r>
            <w:r w:rsidR="00652C3F" w:rsidRPr="007377D5">
              <w:rPr>
                <w:sz w:val="20"/>
                <w:szCs w:val="20"/>
              </w:rPr>
              <w:t xml:space="preserve">de mogelijkheid van </w:t>
            </w:r>
            <w:r w:rsidRPr="007377D5">
              <w:rPr>
                <w:sz w:val="20"/>
                <w:szCs w:val="20"/>
              </w:rPr>
              <w:t xml:space="preserve">het </w:t>
            </w:r>
            <w:r w:rsidR="008E226A" w:rsidRPr="007377D5">
              <w:rPr>
                <w:sz w:val="20"/>
                <w:szCs w:val="20"/>
              </w:rPr>
              <w:t xml:space="preserve">versneld </w:t>
            </w:r>
            <w:r w:rsidRPr="007377D5">
              <w:rPr>
                <w:sz w:val="20"/>
                <w:szCs w:val="20"/>
              </w:rPr>
              <w:t>stijgen van de zeespiegel</w:t>
            </w:r>
            <w:r w:rsidR="00652C3F" w:rsidRPr="007377D5">
              <w:rPr>
                <w:sz w:val="20"/>
                <w:szCs w:val="20"/>
              </w:rPr>
              <w:t>.</w:t>
            </w:r>
            <w:r w:rsidR="00652C3F" w:rsidRPr="007377D5">
              <w:rPr>
                <w:rStyle w:val="Voetnootmarkering"/>
                <w:sz w:val="20"/>
                <w:szCs w:val="20"/>
              </w:rPr>
              <w:footnoteReference w:id="2"/>
            </w:r>
          </w:p>
          <w:p w14:paraId="0A872E98" w14:textId="68A8B6A6" w:rsidR="00B57F71" w:rsidRPr="007377D5" w:rsidRDefault="00B57F71" w:rsidP="00B57F71">
            <w:pPr>
              <w:rPr>
                <w:sz w:val="20"/>
                <w:szCs w:val="20"/>
              </w:rPr>
            </w:pPr>
          </w:p>
        </w:tc>
      </w:tr>
      <w:tr w:rsidR="006626AC" w:rsidRPr="007377D5" w14:paraId="0A872E9E" w14:textId="77777777" w:rsidTr="00097F26">
        <w:tc>
          <w:tcPr>
            <w:tcW w:w="9212" w:type="dxa"/>
          </w:tcPr>
          <w:p w14:paraId="6B132C27" w14:textId="0C9A8D30" w:rsidR="00B9230A" w:rsidRPr="007377D5" w:rsidRDefault="008E226A" w:rsidP="00097F26">
            <w:pPr>
              <w:rPr>
                <w:sz w:val="20"/>
                <w:szCs w:val="20"/>
              </w:rPr>
            </w:pPr>
            <w:r w:rsidRPr="007377D5">
              <w:rPr>
                <w:sz w:val="20"/>
                <w:szCs w:val="20"/>
              </w:rPr>
              <w:t>v</w:t>
            </w:r>
            <w:r w:rsidR="00B9230A" w:rsidRPr="007377D5">
              <w:rPr>
                <w:sz w:val="20"/>
                <w:szCs w:val="20"/>
              </w:rPr>
              <w:t>erzoeken GS:</w:t>
            </w:r>
          </w:p>
          <w:p w14:paraId="5991BB58" w14:textId="77777777" w:rsidR="00B9230A" w:rsidRPr="007377D5" w:rsidRDefault="00B9230A" w:rsidP="00097F26">
            <w:pPr>
              <w:rPr>
                <w:sz w:val="20"/>
                <w:szCs w:val="20"/>
              </w:rPr>
            </w:pPr>
          </w:p>
          <w:p w14:paraId="1D1D6AE5" w14:textId="625BF9A4" w:rsidR="00B32FA3" w:rsidRPr="007377D5" w:rsidRDefault="00B32FA3" w:rsidP="00EA2BDC">
            <w:pPr>
              <w:keepLines/>
              <w:rPr>
                <w:sz w:val="20"/>
                <w:szCs w:val="20"/>
              </w:rPr>
            </w:pPr>
            <w:r w:rsidRPr="007377D5">
              <w:rPr>
                <w:sz w:val="20"/>
                <w:szCs w:val="20"/>
              </w:rPr>
              <w:t>Het advies uit de ‘Bouwsteen Water’</w:t>
            </w:r>
            <w:r w:rsidR="00652C3F" w:rsidRPr="007377D5">
              <w:rPr>
                <w:sz w:val="20"/>
                <w:szCs w:val="20"/>
              </w:rPr>
              <w:t xml:space="preserve"> op te volgen</w:t>
            </w:r>
            <w:r w:rsidRPr="007377D5">
              <w:rPr>
                <w:sz w:val="20"/>
                <w:szCs w:val="20"/>
              </w:rPr>
              <w:t>:</w:t>
            </w:r>
          </w:p>
          <w:p w14:paraId="6F04F099" w14:textId="6E92CD2B" w:rsidR="00B9230A" w:rsidRPr="007377D5" w:rsidRDefault="00EA2BDC" w:rsidP="00B32FA3">
            <w:pPr>
              <w:keepLines/>
              <w:rPr>
                <w:sz w:val="20"/>
                <w:szCs w:val="20"/>
              </w:rPr>
            </w:pPr>
            <w:r w:rsidRPr="007377D5">
              <w:rPr>
                <w:sz w:val="20"/>
                <w:szCs w:val="20"/>
              </w:rPr>
              <w:t xml:space="preserve">In de ontwerpomgevingsvisie </w:t>
            </w:r>
            <w:r w:rsidR="00B32FA3" w:rsidRPr="007377D5">
              <w:rPr>
                <w:sz w:val="20"/>
                <w:szCs w:val="20"/>
              </w:rPr>
              <w:t xml:space="preserve">wordt de methodiek en de werkwijze voor het in de praktijk toepassen van de verschillende op het watersysteem en klimaatverandering afgestemde functietoekenningen  (zoals wateropvanggebieden, natuurinclusieve landbouw en hogere peilen in het veenweidegebied) uitgewerkt en voorgelegd aan PS. </w:t>
            </w:r>
          </w:p>
          <w:p w14:paraId="0A872E9D" w14:textId="1B3C2FDD" w:rsidR="00B32FA3" w:rsidRPr="007377D5" w:rsidRDefault="00B32FA3" w:rsidP="00B32FA3">
            <w:pPr>
              <w:keepLines/>
              <w:rPr>
                <w:sz w:val="20"/>
                <w:szCs w:val="20"/>
              </w:rPr>
            </w:pPr>
          </w:p>
        </w:tc>
      </w:tr>
      <w:tr w:rsidR="006626AC" w:rsidRPr="007377D5" w14:paraId="0A872EA3" w14:textId="77777777" w:rsidTr="00097F26">
        <w:tc>
          <w:tcPr>
            <w:tcW w:w="9212" w:type="dxa"/>
          </w:tcPr>
          <w:p w14:paraId="0A872EA1" w14:textId="35062EB5" w:rsidR="006626AC" w:rsidRPr="007377D5" w:rsidRDefault="006626AC" w:rsidP="00097F26">
            <w:pPr>
              <w:rPr>
                <w:sz w:val="20"/>
                <w:szCs w:val="20"/>
              </w:rPr>
            </w:pPr>
            <w:r w:rsidRPr="007377D5">
              <w:rPr>
                <w:sz w:val="20"/>
                <w:szCs w:val="20"/>
              </w:rPr>
              <w:t>en gaan over tot de orde van de dag</w:t>
            </w:r>
          </w:p>
          <w:p w14:paraId="0A872EA2" w14:textId="77777777" w:rsidR="006626AC" w:rsidRPr="007377D5" w:rsidRDefault="006626AC" w:rsidP="00097F26">
            <w:pPr>
              <w:rPr>
                <w:sz w:val="20"/>
                <w:szCs w:val="20"/>
              </w:rPr>
            </w:pPr>
          </w:p>
        </w:tc>
      </w:tr>
    </w:tbl>
    <w:p w14:paraId="0A872EA5" w14:textId="77777777" w:rsidR="006626AC" w:rsidRPr="007377D5" w:rsidRDefault="006626AC" w:rsidP="006626AC">
      <w:pPr>
        <w:rPr>
          <w:sz w:val="20"/>
          <w:szCs w:val="20"/>
        </w:rPr>
      </w:pPr>
    </w:p>
    <w:tbl>
      <w:tblPr>
        <w:tblStyle w:val="Tabelraster"/>
        <w:tblW w:w="0" w:type="auto"/>
        <w:tblLook w:val="01E0" w:firstRow="1" w:lastRow="1" w:firstColumn="1" w:lastColumn="1" w:noHBand="0" w:noVBand="0"/>
      </w:tblPr>
      <w:tblGrid>
        <w:gridCol w:w="3528"/>
        <w:gridCol w:w="5684"/>
      </w:tblGrid>
      <w:tr w:rsidR="006626AC" w:rsidRPr="007377D5" w14:paraId="0A872EAB" w14:textId="77777777" w:rsidTr="00097F26">
        <w:tc>
          <w:tcPr>
            <w:tcW w:w="3528" w:type="dxa"/>
          </w:tcPr>
          <w:p w14:paraId="0A872EA6" w14:textId="77777777" w:rsidR="006626AC" w:rsidRPr="007377D5" w:rsidRDefault="006626AC" w:rsidP="00097F26">
            <w:pPr>
              <w:rPr>
                <w:sz w:val="20"/>
                <w:szCs w:val="20"/>
              </w:rPr>
            </w:pPr>
            <w:r w:rsidRPr="007377D5">
              <w:rPr>
                <w:sz w:val="20"/>
                <w:szCs w:val="20"/>
              </w:rPr>
              <w:t>Indiener(s)</w:t>
            </w:r>
          </w:p>
        </w:tc>
        <w:tc>
          <w:tcPr>
            <w:tcW w:w="5684" w:type="dxa"/>
          </w:tcPr>
          <w:p w14:paraId="0A872EA7" w14:textId="42CB5504" w:rsidR="006626AC" w:rsidRDefault="00B9230A" w:rsidP="00097F26">
            <w:pPr>
              <w:rPr>
                <w:sz w:val="20"/>
                <w:szCs w:val="20"/>
              </w:rPr>
            </w:pPr>
            <w:r w:rsidRPr="007377D5">
              <w:rPr>
                <w:sz w:val="20"/>
                <w:szCs w:val="20"/>
              </w:rPr>
              <w:t>GrienLinks     Jan Atze Nicolai</w:t>
            </w:r>
          </w:p>
          <w:p w14:paraId="73132F7F" w14:textId="4212139F" w:rsidR="008029A9" w:rsidRPr="007377D5" w:rsidRDefault="008029A9" w:rsidP="00097F26">
            <w:pPr>
              <w:rPr>
                <w:sz w:val="20"/>
                <w:szCs w:val="20"/>
              </w:rPr>
            </w:pPr>
            <w:r>
              <w:rPr>
                <w:sz w:val="20"/>
                <w:szCs w:val="20"/>
              </w:rPr>
              <w:t>Steatelid Schukking</w:t>
            </w:r>
            <w:bookmarkStart w:id="0" w:name="_GoBack"/>
            <w:bookmarkEnd w:id="0"/>
          </w:p>
          <w:p w14:paraId="0A872EA8" w14:textId="77777777" w:rsidR="006626AC" w:rsidRPr="007377D5" w:rsidRDefault="006626AC" w:rsidP="00097F26">
            <w:pPr>
              <w:rPr>
                <w:sz w:val="20"/>
                <w:szCs w:val="20"/>
              </w:rPr>
            </w:pPr>
          </w:p>
          <w:p w14:paraId="0A872EA9" w14:textId="77777777" w:rsidR="006626AC" w:rsidRPr="007377D5" w:rsidRDefault="006626AC" w:rsidP="00097F26">
            <w:pPr>
              <w:rPr>
                <w:sz w:val="20"/>
                <w:szCs w:val="20"/>
              </w:rPr>
            </w:pPr>
          </w:p>
          <w:p w14:paraId="0A872EAA" w14:textId="77777777" w:rsidR="006626AC" w:rsidRPr="007377D5" w:rsidRDefault="006626AC" w:rsidP="00097F26">
            <w:pPr>
              <w:rPr>
                <w:sz w:val="20"/>
                <w:szCs w:val="20"/>
              </w:rPr>
            </w:pPr>
          </w:p>
        </w:tc>
      </w:tr>
    </w:tbl>
    <w:p w14:paraId="0A872EAC" w14:textId="77777777" w:rsidR="00955D7B" w:rsidRPr="007377D5" w:rsidRDefault="00955D7B">
      <w:pPr>
        <w:keepLines/>
        <w:rPr>
          <w:sz w:val="20"/>
          <w:szCs w:val="20"/>
        </w:rPr>
      </w:pPr>
    </w:p>
    <w:p w14:paraId="3A758893" w14:textId="77777777" w:rsidR="00B57F71" w:rsidRPr="007377D5" w:rsidRDefault="00B57F71">
      <w:pPr>
        <w:keepLines/>
        <w:rPr>
          <w:sz w:val="20"/>
          <w:szCs w:val="20"/>
        </w:rPr>
      </w:pPr>
    </w:p>
    <w:p w14:paraId="40031C45" w14:textId="18A5DFF6" w:rsidR="00B57F71" w:rsidRPr="007377D5" w:rsidRDefault="00B57F71" w:rsidP="00B57F71">
      <w:pPr>
        <w:keepLines/>
        <w:rPr>
          <w:sz w:val="20"/>
          <w:szCs w:val="20"/>
        </w:rPr>
      </w:pPr>
      <w:r w:rsidRPr="007377D5">
        <w:rPr>
          <w:sz w:val="20"/>
          <w:szCs w:val="20"/>
        </w:rPr>
        <w:t>Bouwsteen Water (p.24)</w:t>
      </w:r>
      <w:r w:rsidR="00040DAF" w:rsidRPr="007377D5">
        <w:rPr>
          <w:sz w:val="20"/>
          <w:szCs w:val="20"/>
        </w:rPr>
        <w:t xml:space="preserve"> </w:t>
      </w:r>
      <w:r w:rsidRPr="007377D5">
        <w:rPr>
          <w:sz w:val="20"/>
          <w:szCs w:val="20"/>
        </w:rPr>
        <w:t xml:space="preserve"> </w:t>
      </w:r>
    </w:p>
    <w:p w14:paraId="71FF4AC1" w14:textId="77777777" w:rsidR="00040DAF" w:rsidRPr="007377D5" w:rsidRDefault="00B57F71" w:rsidP="00B57F71">
      <w:pPr>
        <w:keepLines/>
        <w:rPr>
          <w:sz w:val="20"/>
          <w:szCs w:val="20"/>
        </w:rPr>
      </w:pPr>
      <w:r w:rsidRPr="007377D5">
        <w:rPr>
          <w:sz w:val="20"/>
          <w:szCs w:val="20"/>
        </w:rPr>
        <w:t>“… dat de inzet is om met het waterbeheer de toegekende functies landbouw of natuur te bedienen. In de praktijk blijkt dat niet overal mogelijk</w:t>
      </w:r>
      <w:r w:rsidR="00040DAF" w:rsidRPr="007377D5">
        <w:rPr>
          <w:sz w:val="20"/>
          <w:szCs w:val="20"/>
        </w:rPr>
        <w:t xml:space="preserve">, bijvoorbeeld wanneer gebieden </w:t>
      </w:r>
      <w:r w:rsidRPr="007377D5">
        <w:rPr>
          <w:sz w:val="20"/>
          <w:szCs w:val="20"/>
        </w:rPr>
        <w:t>met verschillende eisen aan het watersysteem naast elkaar</w:t>
      </w:r>
      <w:r w:rsidR="00040DAF" w:rsidRPr="007377D5">
        <w:rPr>
          <w:sz w:val="20"/>
          <w:szCs w:val="20"/>
        </w:rPr>
        <w:t xml:space="preserve"> liggen, of waar geleidelijk</w:t>
      </w:r>
      <w:r w:rsidRPr="007377D5">
        <w:rPr>
          <w:sz w:val="20"/>
          <w:szCs w:val="20"/>
        </w:rPr>
        <w:t xml:space="preserve"> overgangen nodig zijn.</w:t>
      </w:r>
    </w:p>
    <w:p w14:paraId="639FA8E6" w14:textId="77777777" w:rsidR="00040DAF" w:rsidRPr="007377D5" w:rsidRDefault="00040DAF" w:rsidP="00B57F71">
      <w:pPr>
        <w:keepLines/>
        <w:rPr>
          <w:sz w:val="20"/>
          <w:szCs w:val="20"/>
        </w:rPr>
      </w:pPr>
    </w:p>
    <w:p w14:paraId="4A05512F" w14:textId="7F1F5F9C" w:rsidR="00B57F71" w:rsidRPr="007377D5" w:rsidRDefault="00B57F71" w:rsidP="00B57F71">
      <w:pPr>
        <w:keepLines/>
        <w:rPr>
          <w:sz w:val="20"/>
          <w:szCs w:val="20"/>
        </w:rPr>
      </w:pPr>
      <w:r w:rsidRPr="007377D5">
        <w:rPr>
          <w:sz w:val="20"/>
          <w:szCs w:val="20"/>
        </w:rPr>
        <w:t>Maar ook nieuwe opgaven zoals met name het opvangen van de gevolgen van klimaatverandering dagen ons uit na te gaan denken over een andere manier van omgaan met functies. Er is daarbij b</w:t>
      </w:r>
      <w:r w:rsidRPr="007377D5">
        <w:rPr>
          <w:sz w:val="20"/>
          <w:szCs w:val="20"/>
        </w:rPr>
        <w:t>e</w:t>
      </w:r>
      <w:r w:rsidRPr="007377D5">
        <w:rPr>
          <w:sz w:val="20"/>
          <w:szCs w:val="20"/>
        </w:rPr>
        <w:t>hoefte aan meer verschillende op het watersysteem en klimaatverandering afgestemde functietoeke</w:t>
      </w:r>
      <w:r w:rsidRPr="007377D5">
        <w:rPr>
          <w:sz w:val="20"/>
          <w:szCs w:val="20"/>
        </w:rPr>
        <w:t>n</w:t>
      </w:r>
      <w:r w:rsidRPr="007377D5">
        <w:rPr>
          <w:sz w:val="20"/>
          <w:szCs w:val="20"/>
        </w:rPr>
        <w:t xml:space="preserve">ningen, zoals wateropvang gebieden, natuurinclusieve landbouw en hogere peilen in het veenweide gebied. </w:t>
      </w:r>
      <w:r w:rsidRPr="007377D5">
        <w:rPr>
          <w:b/>
          <w:sz w:val="20"/>
          <w:szCs w:val="20"/>
        </w:rPr>
        <w:t>In de Omgevingsvisie dient de methodiek en de werkwijze voor het in de praktijk to</w:t>
      </w:r>
      <w:r w:rsidRPr="007377D5">
        <w:rPr>
          <w:b/>
          <w:sz w:val="20"/>
          <w:szCs w:val="20"/>
        </w:rPr>
        <w:t>e</w:t>
      </w:r>
      <w:r w:rsidRPr="007377D5">
        <w:rPr>
          <w:b/>
          <w:sz w:val="20"/>
          <w:szCs w:val="20"/>
        </w:rPr>
        <w:t>passen van deze functiewijzingen te worden uitgewerkt.</w:t>
      </w:r>
      <w:r w:rsidRPr="007377D5">
        <w:rPr>
          <w:sz w:val="20"/>
          <w:szCs w:val="20"/>
        </w:rPr>
        <w:t>”</w:t>
      </w:r>
    </w:p>
    <w:sectPr w:rsidR="00B57F71" w:rsidRPr="007377D5" w:rsidSect="009B40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1CA5F" w14:textId="77777777" w:rsidR="00B57F71" w:rsidRDefault="00B57F71" w:rsidP="00B57F71">
      <w:r>
        <w:separator/>
      </w:r>
    </w:p>
  </w:endnote>
  <w:endnote w:type="continuationSeparator" w:id="0">
    <w:p w14:paraId="22201E06" w14:textId="77777777" w:rsidR="00B57F71" w:rsidRDefault="00B57F71" w:rsidP="00B5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9BCD" w14:textId="77777777" w:rsidR="00B57F71" w:rsidRDefault="00B57F71" w:rsidP="00B57F71">
      <w:r>
        <w:separator/>
      </w:r>
    </w:p>
  </w:footnote>
  <w:footnote w:type="continuationSeparator" w:id="0">
    <w:p w14:paraId="07350757" w14:textId="77777777" w:rsidR="00B57F71" w:rsidRDefault="00B57F71" w:rsidP="00B57F71">
      <w:r>
        <w:continuationSeparator/>
      </w:r>
    </w:p>
  </w:footnote>
  <w:footnote w:id="1">
    <w:p w14:paraId="114AB935" w14:textId="160A54DE" w:rsidR="00652C3F" w:rsidRDefault="00652C3F">
      <w:pPr>
        <w:pStyle w:val="Voetnoottekst"/>
      </w:pPr>
      <w:r>
        <w:rPr>
          <w:rStyle w:val="Voetnootmarkering"/>
        </w:rPr>
        <w:footnoteRef/>
      </w:r>
      <w:r>
        <w:t xml:space="preserve"> </w:t>
      </w:r>
      <w:hyperlink r:id="rId1" w:history="1">
        <w:r w:rsidRPr="00D428BD">
          <w:rPr>
            <w:rStyle w:val="Hyperlink"/>
          </w:rPr>
          <w:t>http://www.pbl.nl/nieuws/nieuwsberichten/2018/wereldwijde-degradatie-van-land-en-natuur-vormen-bedreiging-voor-welvaart-en-vrede</w:t>
        </w:r>
      </w:hyperlink>
      <w:r>
        <w:t xml:space="preserve"> </w:t>
      </w:r>
    </w:p>
  </w:footnote>
  <w:footnote w:id="2">
    <w:p w14:paraId="70B19991" w14:textId="4F5551E1" w:rsidR="00652C3F" w:rsidRDefault="00652C3F">
      <w:pPr>
        <w:pStyle w:val="Voetnoottekst"/>
      </w:pPr>
      <w:r>
        <w:rPr>
          <w:rStyle w:val="Voetnootmarkering"/>
        </w:rPr>
        <w:footnoteRef/>
      </w:r>
      <w:r>
        <w:t xml:space="preserve"> </w:t>
      </w:r>
      <w:hyperlink r:id="rId2" w:history="1">
        <w:r w:rsidRPr="00D428BD">
          <w:rPr>
            <w:rStyle w:val="Hyperlink"/>
          </w:rPr>
          <w:t>https://www.deltacommissaris.nl/deltaprogramma/nieuws/2018/09/18/deltaprogramma-2019-maatregelen-om-nederland-tijdig-aan-te-passen-aan-de-klimaatverandering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AC"/>
    <w:rsid w:val="000137BD"/>
    <w:rsid w:val="00040DAF"/>
    <w:rsid w:val="0011391F"/>
    <w:rsid w:val="0028291B"/>
    <w:rsid w:val="002A6F4A"/>
    <w:rsid w:val="003A6691"/>
    <w:rsid w:val="003D4B67"/>
    <w:rsid w:val="00583479"/>
    <w:rsid w:val="00652C3F"/>
    <w:rsid w:val="006626AC"/>
    <w:rsid w:val="007377D5"/>
    <w:rsid w:val="008029A9"/>
    <w:rsid w:val="008B0A1A"/>
    <w:rsid w:val="008E226A"/>
    <w:rsid w:val="00955D7B"/>
    <w:rsid w:val="00974C42"/>
    <w:rsid w:val="00B32FA3"/>
    <w:rsid w:val="00B57F71"/>
    <w:rsid w:val="00B72A84"/>
    <w:rsid w:val="00B9230A"/>
    <w:rsid w:val="00C137BC"/>
    <w:rsid w:val="00C453F3"/>
    <w:rsid w:val="00CB64AD"/>
    <w:rsid w:val="00D16467"/>
    <w:rsid w:val="00D54B33"/>
    <w:rsid w:val="00D5719F"/>
    <w:rsid w:val="00EA2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7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6AC"/>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ronvermelding">
    <w:name w:val="table of authorities"/>
    <w:basedOn w:val="Standaard"/>
    <w:next w:val="Standaard"/>
    <w:semiHidden/>
    <w:pPr>
      <w:ind w:left="200" w:hanging="200"/>
    </w:pPr>
    <w:rPr>
      <w:szCs w:val="20"/>
    </w:rPr>
  </w:style>
  <w:style w:type="paragraph" w:customStyle="1" w:styleId="Artikelkop">
    <w:name w:val="Artikelkop"/>
    <w:basedOn w:val="Standaard"/>
    <w:rPr>
      <w:b/>
      <w:sz w:val="24"/>
    </w:rPr>
  </w:style>
  <w:style w:type="table" w:styleId="Tabelraster">
    <w:name w:val="Table Grid"/>
    <w:basedOn w:val="Standaardtabel"/>
    <w:rsid w:val="0066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57F71"/>
    <w:rPr>
      <w:sz w:val="20"/>
      <w:szCs w:val="20"/>
    </w:rPr>
  </w:style>
  <w:style w:type="character" w:customStyle="1" w:styleId="VoetnoottekstChar">
    <w:name w:val="Voetnoottekst Char"/>
    <w:basedOn w:val="Standaardalinea-lettertype"/>
    <w:link w:val="Voetnoottekst"/>
    <w:uiPriority w:val="99"/>
    <w:semiHidden/>
    <w:rsid w:val="00B57F71"/>
    <w:rPr>
      <w:rFonts w:ascii="Arial" w:hAnsi="Arial"/>
    </w:rPr>
  </w:style>
  <w:style w:type="character" w:styleId="Voetnootmarkering">
    <w:name w:val="footnote reference"/>
    <w:basedOn w:val="Standaardalinea-lettertype"/>
    <w:uiPriority w:val="99"/>
    <w:semiHidden/>
    <w:unhideWhenUsed/>
    <w:rsid w:val="00B57F71"/>
    <w:rPr>
      <w:vertAlign w:val="superscript"/>
    </w:rPr>
  </w:style>
  <w:style w:type="character" w:styleId="Hyperlink">
    <w:name w:val="Hyperlink"/>
    <w:basedOn w:val="Standaardalinea-lettertype"/>
    <w:uiPriority w:val="99"/>
    <w:unhideWhenUsed/>
    <w:rsid w:val="00652C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6AC"/>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ronvermelding">
    <w:name w:val="table of authorities"/>
    <w:basedOn w:val="Standaard"/>
    <w:next w:val="Standaard"/>
    <w:semiHidden/>
    <w:pPr>
      <w:ind w:left="200" w:hanging="200"/>
    </w:pPr>
    <w:rPr>
      <w:szCs w:val="20"/>
    </w:rPr>
  </w:style>
  <w:style w:type="paragraph" w:customStyle="1" w:styleId="Artikelkop">
    <w:name w:val="Artikelkop"/>
    <w:basedOn w:val="Standaard"/>
    <w:rPr>
      <w:b/>
      <w:sz w:val="24"/>
    </w:rPr>
  </w:style>
  <w:style w:type="table" w:styleId="Tabelraster">
    <w:name w:val="Table Grid"/>
    <w:basedOn w:val="Standaardtabel"/>
    <w:rsid w:val="0066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57F71"/>
    <w:rPr>
      <w:sz w:val="20"/>
      <w:szCs w:val="20"/>
    </w:rPr>
  </w:style>
  <w:style w:type="character" w:customStyle="1" w:styleId="VoetnoottekstChar">
    <w:name w:val="Voetnoottekst Char"/>
    <w:basedOn w:val="Standaardalinea-lettertype"/>
    <w:link w:val="Voetnoottekst"/>
    <w:uiPriority w:val="99"/>
    <w:semiHidden/>
    <w:rsid w:val="00B57F71"/>
    <w:rPr>
      <w:rFonts w:ascii="Arial" w:hAnsi="Arial"/>
    </w:rPr>
  </w:style>
  <w:style w:type="character" w:styleId="Voetnootmarkering">
    <w:name w:val="footnote reference"/>
    <w:basedOn w:val="Standaardalinea-lettertype"/>
    <w:uiPriority w:val="99"/>
    <w:semiHidden/>
    <w:unhideWhenUsed/>
    <w:rsid w:val="00B57F71"/>
    <w:rPr>
      <w:vertAlign w:val="superscript"/>
    </w:rPr>
  </w:style>
  <w:style w:type="character" w:styleId="Hyperlink">
    <w:name w:val="Hyperlink"/>
    <w:basedOn w:val="Standaardalinea-lettertype"/>
    <w:uiPriority w:val="99"/>
    <w:unhideWhenUsed/>
    <w:rsid w:val="00652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deltacommissaris.nl/deltaprogramma/nieuws/2018/09/18/deltaprogramma-2019-maatregelen-om-nederland-tijdig-aan-te-passen-aan-de-klimaatverandering" TargetMode="External"/><Relationship Id="rId1" Type="http://schemas.openxmlformats.org/officeDocument/2006/relationships/hyperlink" Target="http://www.pbl.nl/nieuws/nieuwsberichten/2018/wereldwijde-degradatie-van-land-en-natuur-vormen-bedreiging-voor-welvaart-en-vre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Bibliotheek xmlns="473cec2d-a276-4241-9b06-18da2f016265" xsi:nil="true"/>
    <Pleatst_x0020_op_x0020_wurkpleinps xmlns="473cec2d-a276-4241-9b06-18da2f016265">Nee</Pleatst_x0020_op_x0020_wurkpleinps>
    <_dlc_DocId xmlns="473cec2d-a276-4241-9b06-18da2f016265">GRIF-12-193</_dlc_DocId>
    <_dlc_DocIdUrl xmlns="473cec2d-a276-4241-9b06-18da2f016265">
      <Url>https://wurkpleinps.fryslan.nl/_layouts/DocIdRedir.aspx?ID=GRIF-12-193</Url>
      <Description>GRIF-12-193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76EF2B9BF349044B9739881DD6E99C3600F1A107324E93D040B8EA5B02672A227A" ma:contentTypeVersion="6" ma:contentTypeDescription="Word Document" ma:contentTypeScope="" ma:versionID="f863ed5380947d0ad71d480a20f0e498">
  <xsd:schema xmlns:xsd="http://www.w3.org/2001/XMLSchema" xmlns:xs="http://www.w3.org/2001/XMLSchema" xmlns:p="http://schemas.microsoft.com/office/2006/metadata/properties" xmlns:ns1="http://schemas.microsoft.com/sharepoint/v3" xmlns:ns2="473cec2d-a276-4241-9b06-18da2f016265" targetNamespace="http://schemas.microsoft.com/office/2006/metadata/properties" ma:root="true" ma:fieldsID="4ad090c3f00f6b6b215612c2591de76a" ns1:_="" ns2:_="">
    <xsd:import namespace="http://schemas.microsoft.com/sharepoint/v3"/>
    <xsd:import namespace="473cec2d-a276-4241-9b06-18da2f016265"/>
    <xsd:element name="properties">
      <xsd:complexType>
        <xsd:sequence>
          <xsd:element name="documentManagement">
            <xsd:complexType>
              <xsd:all>
                <xsd:element ref="ns2:Bibliotheek" minOccurs="0"/>
                <xsd:element ref="ns2:_dlc_DocId" minOccurs="0"/>
                <xsd:element ref="ns2:_dlc_DocIdUrl" minOccurs="0"/>
                <xsd:element ref="ns2:_dlc_DocIdPersistId" minOccurs="0"/>
                <xsd:element ref="ns2:Pleatst_x0020_op_x0020_wurkpleinp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ec2d-a276-4241-9b06-18da2f016265" elementFormDefault="qualified">
    <xsd:import namespace="http://schemas.microsoft.com/office/2006/documentManagement/types"/>
    <xsd:import namespace="http://schemas.microsoft.com/office/infopath/2007/PartnerControls"/>
    <xsd:element name="Bibliotheek" ma:index="8" nillable="true" ma:displayName="Bibliotheek" ma:description="T.b.v. Content Organizer &amp; Workflows" ma:format="Dropdown" ma:hidden="true" ma:internalName="Bibliotheek" ma:readOnly="false">
      <xsd:simpleType>
        <xsd:restriction base="dms:Choice">
          <xsd:enumeration value="Auditkommisje"/>
          <xsd:enumeration value="Boarger en Mienskip"/>
          <xsd:enumeration value="Formats en Paadwizers"/>
          <xsd:enumeration value="Lân, Loft &amp; Wetter"/>
          <xsd:enumeration value="Mienskiplike kommisjes"/>
          <xsd:enumeration value="Noch net agindearre stikken"/>
          <xsd:enumeration value="Oare wurkgroepen en kommisjes"/>
          <xsd:enumeration value="Presidium"/>
          <xsd:enumeration value="Provinsjale Steaten"/>
          <xsd:enumeration value="Regleminten"/>
          <xsd:enumeration value="Skriftlike fragen"/>
        </xsd:restriction>
      </xsd:simpleType>
    </xsd:element>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Pleatst_x0020_op_x0020_wurkpleinps" ma:index="12" nillable="true" ma:displayName="Pleatst op wurkpleinps" ma:default="Nee" ma:format="Dropdown" ma:internalName="Pleatst_x0020_op_x0020_wurkpleinps">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B997-D3D5-4FE5-B69A-026D3FC2CC1D}">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dcmitype/"/>
    <ds:schemaRef ds:uri="http://www.w3.org/XML/1998/namespace"/>
    <ds:schemaRef ds:uri="473cec2d-a276-4241-9b06-18da2f016265"/>
    <ds:schemaRef ds:uri="http://purl.org/dc/terms/"/>
    <ds:schemaRef ds:uri="http://purl.org/dc/elements/1.1/"/>
  </ds:schemaRefs>
</ds:datastoreItem>
</file>

<file path=customXml/itemProps2.xml><?xml version="1.0" encoding="utf-8"?>
<ds:datastoreItem xmlns:ds="http://schemas.openxmlformats.org/officeDocument/2006/customXml" ds:itemID="{7CFCA4E8-E0AB-49D5-9FD3-91F0BB61A275}">
  <ds:schemaRefs>
    <ds:schemaRef ds:uri="http://schemas.microsoft.com/sharepoint/events"/>
  </ds:schemaRefs>
</ds:datastoreItem>
</file>

<file path=customXml/itemProps3.xml><?xml version="1.0" encoding="utf-8"?>
<ds:datastoreItem xmlns:ds="http://schemas.openxmlformats.org/officeDocument/2006/customXml" ds:itemID="{E9639D81-437A-4E67-A424-F61B2176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cec2d-a276-4241-9b06-18da2f01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EE5A7-4839-4673-A935-5D6CFB9D0E8B}">
  <ds:schemaRefs>
    <ds:schemaRef ds:uri="http://schemas.microsoft.com/sharepoint/v3/contenttype/forms"/>
  </ds:schemaRefs>
</ds:datastoreItem>
</file>

<file path=customXml/itemProps5.xml><?xml version="1.0" encoding="utf-8"?>
<ds:datastoreItem xmlns:ds="http://schemas.openxmlformats.org/officeDocument/2006/customXml" ds:itemID="{6C14F009-A392-4C2F-91D3-626ED58C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DFE38226.dotm</Template>
  <TotalTime>1</TotalTime>
  <Pages>2</Pages>
  <Words>333</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Provincie Fryslan</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koois300</dc:creator>
  <cp:lastModifiedBy>wees822</cp:lastModifiedBy>
  <cp:revision>2</cp:revision>
  <dcterms:created xsi:type="dcterms:W3CDTF">2018-09-26T07:17:00Z</dcterms:created>
  <dcterms:modified xsi:type="dcterms:W3CDTF">2018-09-26T07:17:00Z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0x01010076EF2B9BF349044B9739881DD6E99C3600F1A107324E93D040B8EA5B02672A227A</vt:lpwstr>
  </property>
  <property fmtid="{D5CDD505-2E9C-101B-9397-08002B2CF9AE}" pid="3" name="_dlc_DocIdItemGuid">
    <vt:lpwstr>2b673831-9997-443e-b2dd-a45f87e4f514</vt:lpwstr>
  </property>
</Properties>
</file>